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B56D1" w14:textId="77777777" w:rsidR="00862DFE" w:rsidRDefault="00862DFE">
      <w:pPr>
        <w:adjustRightInd w:val="0"/>
        <w:snapToGrid w:val="0"/>
        <w:jc w:val="center"/>
        <w:rPr>
          <w:rFonts w:asciiTheme="minorHAnsi" w:eastAsia="彩虹粗仿宋" w:hAnsiTheme="minorHAnsi" w:cs="Arial"/>
          <w:sz w:val="24"/>
        </w:rPr>
      </w:pPr>
      <w:bookmarkStart w:id="0" w:name="_GoBack"/>
      <w:bookmarkEnd w:id="0"/>
    </w:p>
    <w:p w14:paraId="676E674A" w14:textId="77777777" w:rsidR="00862DFE" w:rsidRDefault="00862DFE">
      <w:pPr>
        <w:adjustRightInd w:val="0"/>
        <w:snapToGrid w:val="0"/>
        <w:jc w:val="center"/>
        <w:rPr>
          <w:rFonts w:ascii="彩虹粗仿宋" w:eastAsia="彩虹粗仿宋" w:hAnsi="SimSun" w:cs="Arial"/>
          <w:sz w:val="24"/>
        </w:rPr>
      </w:pPr>
    </w:p>
    <w:p w14:paraId="117D7A25" w14:textId="77777777" w:rsidR="00862DFE" w:rsidRDefault="00862DFE">
      <w:pPr>
        <w:adjustRightInd w:val="0"/>
        <w:snapToGrid w:val="0"/>
        <w:jc w:val="center"/>
        <w:rPr>
          <w:rFonts w:ascii="彩虹粗仿宋" w:eastAsia="彩虹粗仿宋" w:hAnsi="SimSun" w:cs="Arial"/>
          <w:sz w:val="24"/>
        </w:rPr>
      </w:pPr>
    </w:p>
    <w:p w14:paraId="15C3A560" w14:textId="77777777" w:rsidR="00862DFE" w:rsidRDefault="00862DFE">
      <w:pPr>
        <w:adjustRightInd w:val="0"/>
        <w:snapToGrid w:val="0"/>
        <w:jc w:val="center"/>
        <w:rPr>
          <w:rFonts w:ascii="彩虹粗仿宋" w:eastAsia="彩虹粗仿宋" w:hAnsi="SimSun" w:cs="Arial"/>
          <w:sz w:val="24"/>
        </w:rPr>
      </w:pPr>
    </w:p>
    <w:p w14:paraId="0DAC15BE" w14:textId="77777777" w:rsidR="00862DFE" w:rsidRDefault="00862DFE">
      <w:pPr>
        <w:adjustRightInd w:val="0"/>
        <w:snapToGrid w:val="0"/>
        <w:jc w:val="center"/>
        <w:rPr>
          <w:rFonts w:ascii="彩虹粗仿宋" w:eastAsia="彩虹粗仿宋" w:hAnsi="SimSun" w:cs="Arial"/>
          <w:sz w:val="24"/>
        </w:rPr>
      </w:pPr>
    </w:p>
    <w:p w14:paraId="1DCAC08A" w14:textId="77777777" w:rsidR="00862DFE" w:rsidRDefault="00862DFE">
      <w:pPr>
        <w:adjustRightInd w:val="0"/>
        <w:snapToGrid w:val="0"/>
        <w:jc w:val="center"/>
        <w:rPr>
          <w:rFonts w:ascii="彩虹粗仿宋" w:eastAsia="彩虹粗仿宋" w:hAnsi="SimSun" w:cs="Arial"/>
          <w:sz w:val="24"/>
        </w:rPr>
      </w:pPr>
    </w:p>
    <w:p w14:paraId="06492F8D" w14:textId="77777777" w:rsidR="00862DFE" w:rsidRDefault="00862DFE">
      <w:pPr>
        <w:adjustRightInd w:val="0"/>
        <w:snapToGrid w:val="0"/>
        <w:jc w:val="center"/>
        <w:rPr>
          <w:rFonts w:ascii="彩虹粗仿宋" w:eastAsia="彩虹粗仿宋" w:hAnsi="SimSun" w:cs="Arial"/>
          <w:sz w:val="24"/>
        </w:rPr>
      </w:pPr>
    </w:p>
    <w:p w14:paraId="40B1D74A" w14:textId="77777777" w:rsidR="00862DFE" w:rsidRDefault="00862DFE">
      <w:pPr>
        <w:adjustRightInd w:val="0"/>
        <w:snapToGrid w:val="0"/>
        <w:jc w:val="center"/>
        <w:rPr>
          <w:rFonts w:ascii="彩虹粗仿宋" w:eastAsia="彩虹粗仿宋" w:hAnsi="SimSun" w:cs="Arial"/>
          <w:sz w:val="24"/>
        </w:rPr>
      </w:pPr>
    </w:p>
    <w:p w14:paraId="019D0C07" w14:textId="77777777" w:rsidR="00862DFE" w:rsidRDefault="00862DFE">
      <w:pPr>
        <w:adjustRightInd w:val="0"/>
        <w:snapToGrid w:val="0"/>
        <w:jc w:val="center"/>
        <w:rPr>
          <w:rFonts w:ascii="彩虹粗仿宋" w:eastAsia="彩虹粗仿宋" w:hAnsi="SimSun" w:cs="Arial"/>
          <w:sz w:val="24"/>
        </w:rPr>
      </w:pPr>
    </w:p>
    <w:p w14:paraId="00E3095E" w14:textId="77777777" w:rsidR="00862DFE" w:rsidRDefault="00862DFE">
      <w:pPr>
        <w:adjustRightInd w:val="0"/>
        <w:snapToGrid w:val="0"/>
        <w:jc w:val="center"/>
        <w:rPr>
          <w:rFonts w:ascii="彩虹粗仿宋" w:eastAsia="彩虹粗仿宋" w:hAnsi="SimSun" w:cs="Arial"/>
          <w:sz w:val="24"/>
        </w:rPr>
      </w:pPr>
    </w:p>
    <w:p w14:paraId="20EAFDB2" w14:textId="77777777" w:rsidR="00862DFE" w:rsidRDefault="00862DFE">
      <w:pPr>
        <w:adjustRightInd w:val="0"/>
        <w:snapToGrid w:val="0"/>
        <w:jc w:val="center"/>
        <w:rPr>
          <w:rFonts w:ascii="彩虹粗仿宋" w:eastAsia="彩虹粗仿宋" w:hAnsi="SimSun" w:cs="Arial"/>
          <w:sz w:val="24"/>
        </w:rPr>
      </w:pPr>
    </w:p>
    <w:p w14:paraId="4801D079" w14:textId="77777777" w:rsidR="00D751AC" w:rsidRDefault="000434F0">
      <w:pPr>
        <w:adjustRightInd w:val="0"/>
        <w:snapToGrid w:val="0"/>
        <w:jc w:val="center"/>
        <w:rPr>
          <w:rFonts w:ascii="彩虹粗仿宋" w:eastAsia="彩虹粗仿宋" w:hAnsi="SimSun" w:cs="Arial"/>
          <w:b/>
          <w:sz w:val="44"/>
        </w:rPr>
      </w:pPr>
      <w:r>
        <w:rPr>
          <w:rFonts w:ascii="彩虹粗仿宋" w:eastAsia="彩虹粗仿宋" w:hAnsi="SimSun" w:cs="Arial" w:hint="eastAsia"/>
          <w:b/>
          <w:sz w:val="44"/>
        </w:rPr>
        <w:t>贝莱德安裕90天持有期债券型</w:t>
      </w:r>
    </w:p>
    <w:p w14:paraId="72134A85" w14:textId="5E9CFF7A" w:rsidR="00862DFE" w:rsidRDefault="000434F0">
      <w:pPr>
        <w:adjustRightInd w:val="0"/>
        <w:snapToGrid w:val="0"/>
        <w:jc w:val="center"/>
        <w:rPr>
          <w:rFonts w:ascii="彩虹粗仿宋" w:eastAsia="彩虹粗仿宋" w:hAnsi="SimSun" w:cs="Arial"/>
          <w:b/>
          <w:sz w:val="44"/>
        </w:rPr>
      </w:pPr>
      <w:r>
        <w:rPr>
          <w:rFonts w:ascii="彩虹粗仿宋" w:eastAsia="彩虹粗仿宋" w:hAnsi="SimSun" w:cs="Arial" w:hint="eastAsia"/>
          <w:b/>
          <w:sz w:val="44"/>
        </w:rPr>
        <w:t>证券投资基金托管协议</w:t>
      </w:r>
    </w:p>
    <w:p w14:paraId="691ED25A" w14:textId="77777777" w:rsidR="00862DFE" w:rsidRDefault="00862DFE">
      <w:pPr>
        <w:adjustRightInd w:val="0"/>
        <w:snapToGrid w:val="0"/>
        <w:jc w:val="center"/>
        <w:outlineLvl w:val="0"/>
        <w:rPr>
          <w:rFonts w:ascii="彩虹粗仿宋" w:eastAsia="彩虹粗仿宋" w:hAnsi="SimSun" w:cs="Arial"/>
          <w:sz w:val="24"/>
        </w:rPr>
      </w:pPr>
    </w:p>
    <w:p w14:paraId="5E78BCDB" w14:textId="77777777" w:rsidR="00862DFE" w:rsidRDefault="00862DFE">
      <w:pPr>
        <w:adjustRightInd w:val="0"/>
        <w:snapToGrid w:val="0"/>
        <w:jc w:val="center"/>
        <w:outlineLvl w:val="0"/>
        <w:rPr>
          <w:rFonts w:ascii="彩虹粗仿宋" w:eastAsia="彩虹粗仿宋" w:hAnsi="SimSun" w:cs="Arial"/>
          <w:sz w:val="24"/>
        </w:rPr>
      </w:pPr>
    </w:p>
    <w:p w14:paraId="58F2088E" w14:textId="77777777" w:rsidR="00862DFE" w:rsidRDefault="00862DFE">
      <w:pPr>
        <w:adjustRightInd w:val="0"/>
        <w:snapToGrid w:val="0"/>
        <w:jc w:val="center"/>
        <w:outlineLvl w:val="0"/>
        <w:rPr>
          <w:rFonts w:ascii="彩虹粗仿宋" w:eastAsia="彩虹粗仿宋" w:hAnsi="SimSun" w:cs="Arial"/>
          <w:sz w:val="24"/>
        </w:rPr>
      </w:pPr>
    </w:p>
    <w:p w14:paraId="583F181C" w14:textId="77777777" w:rsidR="00862DFE" w:rsidRDefault="00862DFE">
      <w:pPr>
        <w:adjustRightInd w:val="0"/>
        <w:snapToGrid w:val="0"/>
        <w:jc w:val="center"/>
        <w:outlineLvl w:val="0"/>
        <w:rPr>
          <w:rFonts w:ascii="彩虹粗仿宋" w:eastAsia="彩虹粗仿宋" w:hAnsi="SimSun" w:cs="Arial"/>
          <w:sz w:val="24"/>
        </w:rPr>
      </w:pPr>
    </w:p>
    <w:p w14:paraId="078CD2ED" w14:textId="77777777" w:rsidR="00862DFE" w:rsidRDefault="00862DFE">
      <w:pPr>
        <w:adjustRightInd w:val="0"/>
        <w:snapToGrid w:val="0"/>
        <w:jc w:val="center"/>
        <w:outlineLvl w:val="0"/>
        <w:rPr>
          <w:rFonts w:ascii="彩虹粗仿宋" w:eastAsia="彩虹粗仿宋" w:hAnsi="SimSun" w:cs="Arial"/>
          <w:sz w:val="24"/>
        </w:rPr>
      </w:pPr>
    </w:p>
    <w:p w14:paraId="40847F07" w14:textId="77777777" w:rsidR="00862DFE" w:rsidRDefault="00862DFE">
      <w:pPr>
        <w:adjustRightInd w:val="0"/>
        <w:snapToGrid w:val="0"/>
        <w:jc w:val="center"/>
        <w:outlineLvl w:val="0"/>
        <w:rPr>
          <w:rFonts w:ascii="彩虹粗仿宋" w:eastAsia="彩虹粗仿宋" w:hAnsi="SimSun" w:cs="Arial"/>
          <w:sz w:val="24"/>
        </w:rPr>
      </w:pPr>
    </w:p>
    <w:p w14:paraId="3609FA79" w14:textId="77777777" w:rsidR="00862DFE" w:rsidRDefault="00862DFE">
      <w:pPr>
        <w:adjustRightInd w:val="0"/>
        <w:snapToGrid w:val="0"/>
        <w:jc w:val="center"/>
        <w:outlineLvl w:val="0"/>
        <w:rPr>
          <w:rFonts w:ascii="彩虹粗仿宋" w:eastAsia="彩虹粗仿宋" w:hAnsi="SimSun" w:cs="Arial"/>
          <w:sz w:val="24"/>
        </w:rPr>
      </w:pPr>
    </w:p>
    <w:p w14:paraId="37DAC003" w14:textId="77777777" w:rsidR="00862DFE" w:rsidRDefault="00862DFE">
      <w:pPr>
        <w:adjustRightInd w:val="0"/>
        <w:snapToGrid w:val="0"/>
        <w:jc w:val="center"/>
        <w:outlineLvl w:val="0"/>
        <w:rPr>
          <w:rFonts w:ascii="彩虹粗仿宋" w:eastAsia="彩虹粗仿宋" w:hAnsi="SimSun" w:cs="Arial"/>
          <w:sz w:val="24"/>
        </w:rPr>
      </w:pPr>
    </w:p>
    <w:p w14:paraId="5E04F493" w14:textId="77777777" w:rsidR="00862DFE" w:rsidRDefault="00862DFE">
      <w:pPr>
        <w:adjustRightInd w:val="0"/>
        <w:snapToGrid w:val="0"/>
        <w:outlineLvl w:val="0"/>
        <w:rPr>
          <w:rFonts w:ascii="彩虹粗仿宋" w:eastAsia="彩虹粗仿宋" w:hAnsi="SimSun" w:cs="Arial"/>
          <w:sz w:val="24"/>
        </w:rPr>
      </w:pPr>
    </w:p>
    <w:p w14:paraId="7F27A229" w14:textId="77777777" w:rsidR="00862DFE" w:rsidRDefault="000434F0">
      <w:pPr>
        <w:adjustRightInd w:val="0"/>
        <w:snapToGrid w:val="0"/>
        <w:jc w:val="center"/>
        <w:outlineLvl w:val="0"/>
        <w:rPr>
          <w:rFonts w:ascii="彩虹粗仿宋" w:eastAsia="彩虹粗仿宋" w:hAnsi="SimSun" w:cs="Arial"/>
          <w:b/>
          <w:bCs/>
          <w:sz w:val="28"/>
        </w:rPr>
      </w:pPr>
      <w:r>
        <w:rPr>
          <w:rFonts w:ascii="彩虹粗仿宋" w:eastAsia="彩虹粗仿宋" w:hAnsi="SimSun" w:cs="Arial" w:hint="eastAsia"/>
          <w:b/>
          <w:bCs/>
          <w:sz w:val="28"/>
        </w:rPr>
        <w:t>基金管理人：贝莱德基金管理有限公司</w:t>
      </w:r>
    </w:p>
    <w:p w14:paraId="2E84FB47" w14:textId="77777777" w:rsidR="00862DFE" w:rsidRDefault="000434F0">
      <w:pPr>
        <w:adjustRightInd w:val="0"/>
        <w:snapToGrid w:val="0"/>
        <w:jc w:val="center"/>
        <w:outlineLvl w:val="0"/>
        <w:rPr>
          <w:rFonts w:ascii="彩虹粗仿宋" w:eastAsia="彩虹粗仿宋" w:hAnsi="SimSun" w:cs="Arial"/>
          <w:b/>
          <w:bCs/>
          <w:sz w:val="28"/>
        </w:rPr>
      </w:pPr>
      <w:r>
        <w:rPr>
          <w:rFonts w:ascii="彩虹粗仿宋" w:eastAsia="彩虹粗仿宋" w:hAnsi="SimSun" w:cs="Arial" w:hint="eastAsia"/>
          <w:b/>
          <w:bCs/>
          <w:sz w:val="28"/>
        </w:rPr>
        <w:t>基金托管人：中国建设银行股份有限公司</w:t>
      </w:r>
    </w:p>
    <w:p w14:paraId="3EA89A5A" w14:textId="77777777" w:rsidR="00862DFE" w:rsidRDefault="00862DFE">
      <w:pPr>
        <w:adjustRightInd w:val="0"/>
        <w:snapToGrid w:val="0"/>
        <w:jc w:val="center"/>
        <w:outlineLvl w:val="0"/>
        <w:rPr>
          <w:rFonts w:ascii="彩虹粗仿宋" w:eastAsia="彩虹粗仿宋" w:hAnsi="SimSun" w:cs="Arial"/>
          <w:sz w:val="24"/>
        </w:rPr>
      </w:pPr>
    </w:p>
    <w:p w14:paraId="65363414" w14:textId="77777777" w:rsidR="00862DFE" w:rsidRDefault="00862DFE">
      <w:pPr>
        <w:adjustRightInd w:val="0"/>
        <w:snapToGrid w:val="0"/>
        <w:jc w:val="center"/>
        <w:outlineLvl w:val="0"/>
        <w:rPr>
          <w:rFonts w:ascii="彩虹粗仿宋" w:eastAsia="彩虹粗仿宋" w:hAnsi="SimSun" w:cs="Arial"/>
          <w:sz w:val="24"/>
        </w:rPr>
      </w:pPr>
    </w:p>
    <w:p w14:paraId="6B78C4BF" w14:textId="77777777" w:rsidR="00862DFE" w:rsidRDefault="00862DFE">
      <w:pPr>
        <w:adjustRightInd w:val="0"/>
        <w:snapToGrid w:val="0"/>
        <w:jc w:val="center"/>
        <w:outlineLvl w:val="0"/>
        <w:rPr>
          <w:rFonts w:ascii="彩虹粗仿宋" w:eastAsia="彩虹粗仿宋" w:hAnsi="SimSun" w:cs="Arial"/>
          <w:sz w:val="24"/>
        </w:rPr>
      </w:pPr>
    </w:p>
    <w:p w14:paraId="1320B94B" w14:textId="77777777" w:rsidR="00862DFE" w:rsidRDefault="00862DFE">
      <w:pPr>
        <w:adjustRightInd w:val="0"/>
        <w:snapToGrid w:val="0"/>
        <w:jc w:val="center"/>
        <w:outlineLvl w:val="0"/>
        <w:rPr>
          <w:rFonts w:ascii="彩虹粗仿宋" w:eastAsia="彩虹粗仿宋" w:hAnsi="SimSun" w:cs="Arial"/>
          <w:sz w:val="24"/>
        </w:rPr>
      </w:pPr>
    </w:p>
    <w:p w14:paraId="697126EB" w14:textId="4A409A17" w:rsidR="00862DFE" w:rsidRDefault="000434F0">
      <w:pPr>
        <w:adjustRightInd w:val="0"/>
        <w:snapToGrid w:val="0"/>
        <w:jc w:val="center"/>
        <w:outlineLvl w:val="0"/>
        <w:rPr>
          <w:rFonts w:ascii="彩虹粗仿宋" w:eastAsia="彩虹粗仿宋" w:hAnsi="SimSun" w:cs="Arial"/>
          <w:sz w:val="24"/>
        </w:rPr>
      </w:pPr>
      <w:r>
        <w:rPr>
          <w:rFonts w:ascii="彩虹粗仿宋" w:eastAsia="彩虹粗仿宋" w:hAnsi="SimSun" w:cs="Arial" w:hint="eastAsia"/>
          <w:sz w:val="24"/>
        </w:rPr>
        <w:t>二零二四年</w:t>
      </w:r>
      <w:r w:rsidR="00D55733">
        <w:rPr>
          <w:rFonts w:ascii="彩虹粗仿宋" w:eastAsia="彩虹粗仿宋" w:hAnsi="SimSun" w:cs="Arial" w:hint="eastAsia"/>
          <w:sz w:val="24"/>
        </w:rPr>
        <w:t>十</w:t>
      </w:r>
      <w:r>
        <w:rPr>
          <w:rFonts w:ascii="彩虹粗仿宋" w:eastAsia="彩虹粗仿宋" w:hAnsi="SimSun" w:cs="Arial" w:hint="eastAsia"/>
          <w:sz w:val="24"/>
        </w:rPr>
        <w:t>月</w:t>
      </w:r>
    </w:p>
    <w:p w14:paraId="417FA4EB" w14:textId="77777777" w:rsidR="00862DFE" w:rsidRDefault="000434F0">
      <w:pPr>
        <w:adjustRightInd w:val="0"/>
        <w:snapToGrid w:val="0"/>
        <w:outlineLvl w:val="0"/>
        <w:rPr>
          <w:rFonts w:ascii="彩虹粗仿宋" w:eastAsia="彩虹粗仿宋" w:hAnsi="SimSun" w:cs="Arial"/>
          <w:sz w:val="24"/>
        </w:rPr>
        <w:sectPr w:rsidR="00862DFE">
          <w:footerReference w:type="default" r:id="rId6"/>
          <w:pgSz w:w="11906" w:h="16838"/>
          <w:pgMar w:top="1418" w:right="1701" w:bottom="1418" w:left="1701" w:header="851" w:footer="992" w:gutter="0"/>
          <w:cols w:space="425"/>
          <w:docGrid w:type="lines" w:linePitch="312"/>
        </w:sectPr>
      </w:pPr>
      <w:r>
        <w:rPr>
          <w:rFonts w:ascii="彩虹粗仿宋" w:eastAsia="彩虹粗仿宋" w:hAnsi="SimSun" w:cs="Arial" w:hint="eastAsia"/>
          <w:sz w:val="24"/>
        </w:rPr>
        <w:t xml:space="preserve">                          </w:t>
      </w:r>
    </w:p>
    <w:p w14:paraId="58E69CE4" w14:textId="77777777" w:rsidR="00862DFE" w:rsidRDefault="000434F0">
      <w:pPr>
        <w:jc w:val="center"/>
        <w:rPr>
          <w:rFonts w:ascii="彩虹粗仿宋" w:eastAsia="彩虹粗仿宋"/>
          <w:b/>
          <w:bCs/>
          <w:sz w:val="30"/>
        </w:rPr>
      </w:pPr>
      <w:r>
        <w:rPr>
          <w:rFonts w:ascii="彩虹粗仿宋" w:eastAsia="彩虹粗仿宋" w:hint="eastAsia"/>
          <w:b/>
          <w:bCs/>
          <w:sz w:val="30"/>
        </w:rPr>
        <w:lastRenderedPageBreak/>
        <w:t>目    录</w:t>
      </w:r>
    </w:p>
    <w:p w14:paraId="221DC8A5" w14:textId="424B9A38" w:rsidR="00862DFE" w:rsidRDefault="000434F0">
      <w:pPr>
        <w:pStyle w:val="TOC2"/>
        <w:tabs>
          <w:tab w:val="right" w:leader="dot" w:pos="8494"/>
        </w:tabs>
        <w:rPr>
          <w:rFonts w:ascii="彩虹粗仿宋" w:eastAsia="彩虹粗仿宋" w:hAnsi="SimSun"/>
          <w:noProof/>
          <w:sz w:val="28"/>
        </w:rPr>
      </w:pPr>
      <w:r>
        <w:rPr>
          <w:rFonts w:ascii="彩虹粗仿宋" w:eastAsia="彩虹粗仿宋" w:hAnsi="SimSun" w:hint="eastAsia"/>
          <w:sz w:val="28"/>
        </w:rPr>
        <w:fldChar w:fldCharType="begin"/>
      </w:r>
      <w:r>
        <w:rPr>
          <w:rFonts w:ascii="彩虹粗仿宋" w:eastAsia="彩虹粗仿宋" w:hAnsi="SimSun" w:hint="eastAsia"/>
          <w:sz w:val="28"/>
        </w:rPr>
        <w:instrText xml:space="preserve"> TOC \o "1-2" \h \z </w:instrText>
      </w:r>
      <w:r>
        <w:rPr>
          <w:rFonts w:ascii="彩虹粗仿宋" w:eastAsia="彩虹粗仿宋" w:hAnsi="SimSun" w:hint="eastAsia"/>
          <w:sz w:val="28"/>
        </w:rPr>
        <w:fldChar w:fldCharType="separate"/>
      </w:r>
      <w:hyperlink w:anchor="_Toc124325885" w:history="1">
        <w:r>
          <w:rPr>
            <w:rStyle w:val="Hyperlink"/>
            <w:rFonts w:ascii="彩虹粗仿宋" w:eastAsia="彩虹粗仿宋" w:hAnsi="SimSun" w:hint="eastAsia"/>
            <w:noProof/>
            <w:sz w:val="28"/>
            <w:szCs w:val="32"/>
          </w:rPr>
          <w:t>一、基金托管协议当事人</w:t>
        </w:r>
        <w:r>
          <w:rPr>
            <w:rFonts w:ascii="彩虹粗仿宋" w:eastAsia="彩虹粗仿宋" w:hAnsi="SimSun" w:hint="eastAsia"/>
            <w:noProof/>
            <w:sz w:val="28"/>
          </w:rPr>
          <w:tab/>
        </w:r>
        <w:r>
          <w:rPr>
            <w:rFonts w:ascii="彩虹粗仿宋" w:eastAsia="彩虹粗仿宋" w:hAnsi="SimSun" w:hint="eastAsia"/>
            <w:noProof/>
            <w:sz w:val="28"/>
          </w:rPr>
          <w:fldChar w:fldCharType="begin"/>
        </w:r>
        <w:r>
          <w:rPr>
            <w:rFonts w:ascii="彩虹粗仿宋" w:eastAsia="彩虹粗仿宋" w:hAnsi="SimSun" w:hint="eastAsia"/>
            <w:noProof/>
            <w:sz w:val="28"/>
          </w:rPr>
          <w:instrText xml:space="preserve"> PAGEREF _Toc124325885 \h </w:instrText>
        </w:r>
        <w:r>
          <w:rPr>
            <w:rFonts w:ascii="彩虹粗仿宋" w:eastAsia="彩虹粗仿宋" w:hAnsi="SimSun" w:hint="eastAsia"/>
            <w:noProof/>
            <w:sz w:val="28"/>
          </w:rPr>
        </w:r>
        <w:r>
          <w:rPr>
            <w:rFonts w:ascii="彩虹粗仿宋" w:eastAsia="彩虹粗仿宋" w:hAnsi="SimSun" w:hint="eastAsia"/>
            <w:noProof/>
            <w:sz w:val="28"/>
          </w:rPr>
          <w:fldChar w:fldCharType="separate"/>
        </w:r>
        <w:r w:rsidR="001331A2">
          <w:rPr>
            <w:rFonts w:ascii="彩虹粗仿宋" w:eastAsia="彩虹粗仿宋" w:hAnsi="SimSun"/>
            <w:noProof/>
            <w:sz w:val="28"/>
          </w:rPr>
          <w:t>2</w:t>
        </w:r>
        <w:r>
          <w:rPr>
            <w:rFonts w:ascii="彩虹粗仿宋" w:eastAsia="彩虹粗仿宋" w:hAnsi="SimSun" w:hint="eastAsia"/>
            <w:noProof/>
            <w:sz w:val="28"/>
          </w:rPr>
          <w:fldChar w:fldCharType="end"/>
        </w:r>
      </w:hyperlink>
    </w:p>
    <w:p w14:paraId="6BA73868" w14:textId="26E831D5" w:rsidR="00862DFE" w:rsidRDefault="008F0090">
      <w:pPr>
        <w:pStyle w:val="TOC2"/>
        <w:tabs>
          <w:tab w:val="right" w:leader="dot" w:pos="8494"/>
        </w:tabs>
        <w:rPr>
          <w:rFonts w:ascii="彩虹粗仿宋" w:eastAsia="彩虹粗仿宋" w:hAnsi="SimSun"/>
          <w:noProof/>
          <w:sz w:val="28"/>
        </w:rPr>
      </w:pPr>
      <w:hyperlink w:anchor="_Toc124325886" w:history="1">
        <w:r w:rsidR="000434F0">
          <w:rPr>
            <w:rStyle w:val="Hyperlink"/>
            <w:rFonts w:ascii="彩虹粗仿宋" w:eastAsia="彩虹粗仿宋" w:hAnsi="SimSun" w:hint="eastAsia"/>
            <w:noProof/>
            <w:sz w:val="28"/>
            <w:szCs w:val="32"/>
          </w:rPr>
          <w:t>二、基金托管协议的依据、目的和原则</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_Toc124325886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3</w:t>
        </w:r>
        <w:r w:rsidR="000434F0">
          <w:rPr>
            <w:rFonts w:ascii="彩虹粗仿宋" w:eastAsia="彩虹粗仿宋" w:hAnsi="SimSun" w:hint="eastAsia"/>
            <w:noProof/>
            <w:sz w:val="28"/>
          </w:rPr>
          <w:fldChar w:fldCharType="end"/>
        </w:r>
      </w:hyperlink>
    </w:p>
    <w:p w14:paraId="092BDF27" w14:textId="7B0F9703" w:rsidR="00862DFE" w:rsidRDefault="008F0090">
      <w:pPr>
        <w:pStyle w:val="TOC2"/>
        <w:tabs>
          <w:tab w:val="right" w:leader="dot" w:pos="8494"/>
        </w:tabs>
        <w:rPr>
          <w:rFonts w:ascii="彩虹粗仿宋" w:eastAsia="彩虹粗仿宋" w:hAnsi="SimSun"/>
          <w:noProof/>
          <w:sz w:val="28"/>
        </w:rPr>
      </w:pPr>
      <w:hyperlink w:anchor="_Toc124325887" w:history="1">
        <w:r w:rsidR="000434F0">
          <w:rPr>
            <w:rStyle w:val="Hyperlink"/>
            <w:rFonts w:ascii="彩虹粗仿宋" w:eastAsia="彩虹粗仿宋" w:hAnsi="SimSun" w:hint="eastAsia"/>
            <w:noProof/>
            <w:sz w:val="28"/>
            <w:szCs w:val="32"/>
          </w:rPr>
          <w:t>三、基金托管人对基金管理人的业务监督和核查</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_Toc124325887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4</w:t>
        </w:r>
        <w:r w:rsidR="000434F0">
          <w:rPr>
            <w:rFonts w:ascii="彩虹粗仿宋" w:eastAsia="彩虹粗仿宋" w:hAnsi="SimSun" w:hint="eastAsia"/>
            <w:noProof/>
            <w:sz w:val="28"/>
          </w:rPr>
          <w:fldChar w:fldCharType="end"/>
        </w:r>
      </w:hyperlink>
    </w:p>
    <w:p w14:paraId="731C87E6" w14:textId="52CEDCA5" w:rsidR="00862DFE" w:rsidRDefault="008F0090">
      <w:pPr>
        <w:pStyle w:val="TOC2"/>
        <w:tabs>
          <w:tab w:val="right" w:leader="dot" w:pos="8494"/>
        </w:tabs>
        <w:rPr>
          <w:rFonts w:ascii="彩虹粗仿宋" w:eastAsia="彩虹粗仿宋" w:hAnsi="SimSun"/>
          <w:noProof/>
          <w:sz w:val="28"/>
        </w:rPr>
      </w:pPr>
      <w:hyperlink w:anchor="_Toc124325888" w:history="1">
        <w:r w:rsidR="000434F0">
          <w:rPr>
            <w:rStyle w:val="Hyperlink"/>
            <w:rFonts w:ascii="彩虹粗仿宋" w:eastAsia="彩虹粗仿宋" w:hAnsi="SimSun" w:hint="eastAsia"/>
            <w:noProof/>
            <w:sz w:val="28"/>
            <w:szCs w:val="32"/>
          </w:rPr>
          <w:t>四、基金管理人对基金托管人的业务核查</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_Toc124325888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7</w:t>
        </w:r>
        <w:r w:rsidR="000434F0">
          <w:rPr>
            <w:rFonts w:ascii="彩虹粗仿宋" w:eastAsia="彩虹粗仿宋" w:hAnsi="SimSun" w:hint="eastAsia"/>
            <w:noProof/>
            <w:sz w:val="28"/>
          </w:rPr>
          <w:fldChar w:fldCharType="end"/>
        </w:r>
      </w:hyperlink>
    </w:p>
    <w:p w14:paraId="28966D41" w14:textId="68EF5351" w:rsidR="00862DFE" w:rsidRDefault="008F0090">
      <w:pPr>
        <w:pStyle w:val="TOC2"/>
        <w:tabs>
          <w:tab w:val="right" w:leader="dot" w:pos="8494"/>
        </w:tabs>
        <w:rPr>
          <w:rFonts w:ascii="彩虹粗仿宋" w:eastAsia="彩虹粗仿宋" w:hAnsi="SimSun"/>
          <w:noProof/>
          <w:sz w:val="28"/>
        </w:rPr>
      </w:pPr>
      <w:hyperlink w:anchor="_Toc124325889" w:history="1">
        <w:r w:rsidR="000434F0">
          <w:rPr>
            <w:rStyle w:val="Hyperlink"/>
            <w:rFonts w:ascii="彩虹粗仿宋" w:eastAsia="彩虹粗仿宋" w:hAnsi="SimSun" w:hint="eastAsia"/>
            <w:noProof/>
            <w:sz w:val="28"/>
            <w:szCs w:val="32"/>
          </w:rPr>
          <w:t>五、基金财产的保管</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_Toc124325889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8</w:t>
        </w:r>
        <w:r w:rsidR="000434F0">
          <w:rPr>
            <w:rFonts w:ascii="彩虹粗仿宋" w:eastAsia="彩虹粗仿宋" w:hAnsi="SimSun" w:hint="eastAsia"/>
            <w:noProof/>
            <w:sz w:val="28"/>
          </w:rPr>
          <w:fldChar w:fldCharType="end"/>
        </w:r>
      </w:hyperlink>
    </w:p>
    <w:p w14:paraId="2DEA2344" w14:textId="624FB328" w:rsidR="00862DFE" w:rsidRDefault="008F0090">
      <w:pPr>
        <w:pStyle w:val="TOC2"/>
        <w:tabs>
          <w:tab w:val="right" w:leader="dot" w:pos="8494"/>
        </w:tabs>
        <w:rPr>
          <w:rFonts w:ascii="彩虹粗仿宋" w:eastAsia="彩虹粗仿宋" w:hAnsi="SimSun"/>
          <w:noProof/>
          <w:sz w:val="28"/>
        </w:rPr>
      </w:pPr>
      <w:hyperlink w:anchor="_Toc124325890" w:history="1">
        <w:r w:rsidR="000434F0">
          <w:rPr>
            <w:rStyle w:val="Hyperlink"/>
            <w:rFonts w:ascii="彩虹粗仿宋" w:eastAsia="彩虹粗仿宋" w:hAnsi="SimSun" w:hint="eastAsia"/>
            <w:noProof/>
            <w:sz w:val="28"/>
            <w:szCs w:val="32"/>
          </w:rPr>
          <w:t>六、指令的发送、确认及执行</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_Toc124325890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11</w:t>
        </w:r>
        <w:r w:rsidR="000434F0">
          <w:rPr>
            <w:rFonts w:ascii="彩虹粗仿宋" w:eastAsia="彩虹粗仿宋" w:hAnsi="SimSun" w:hint="eastAsia"/>
            <w:noProof/>
            <w:sz w:val="28"/>
          </w:rPr>
          <w:fldChar w:fldCharType="end"/>
        </w:r>
      </w:hyperlink>
    </w:p>
    <w:p w14:paraId="0A57BA94" w14:textId="10D730CF" w:rsidR="00862DFE" w:rsidRDefault="008F0090">
      <w:pPr>
        <w:pStyle w:val="TOC2"/>
        <w:tabs>
          <w:tab w:val="right" w:leader="dot" w:pos="8494"/>
        </w:tabs>
        <w:rPr>
          <w:rFonts w:ascii="彩虹粗仿宋" w:eastAsia="彩虹粗仿宋" w:hAnsi="SimSun"/>
          <w:noProof/>
          <w:sz w:val="28"/>
        </w:rPr>
      </w:pPr>
      <w:hyperlink w:anchor="_Toc124325891" w:history="1">
        <w:r w:rsidR="000434F0">
          <w:rPr>
            <w:rStyle w:val="Hyperlink"/>
            <w:rFonts w:ascii="彩虹粗仿宋" w:eastAsia="彩虹粗仿宋" w:hAnsi="SimSun" w:hint="eastAsia"/>
            <w:noProof/>
            <w:sz w:val="28"/>
            <w:szCs w:val="32"/>
          </w:rPr>
          <w:t>七、交易及清算交收安排</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_Toc124325891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13</w:t>
        </w:r>
        <w:r w:rsidR="000434F0">
          <w:rPr>
            <w:rFonts w:ascii="彩虹粗仿宋" w:eastAsia="彩虹粗仿宋" w:hAnsi="SimSun" w:hint="eastAsia"/>
            <w:noProof/>
            <w:sz w:val="28"/>
          </w:rPr>
          <w:fldChar w:fldCharType="end"/>
        </w:r>
      </w:hyperlink>
    </w:p>
    <w:p w14:paraId="629D6F32" w14:textId="751F5D4B" w:rsidR="00862DFE" w:rsidRDefault="008F0090">
      <w:pPr>
        <w:pStyle w:val="TOC2"/>
        <w:tabs>
          <w:tab w:val="right" w:leader="dot" w:pos="8494"/>
        </w:tabs>
        <w:rPr>
          <w:rFonts w:ascii="彩虹粗仿宋" w:eastAsia="彩虹粗仿宋" w:hAnsi="SimSun"/>
          <w:noProof/>
          <w:sz w:val="28"/>
        </w:rPr>
      </w:pPr>
      <w:hyperlink w:anchor="_Toc124325892" w:history="1">
        <w:r w:rsidR="000434F0">
          <w:rPr>
            <w:rStyle w:val="Hyperlink"/>
            <w:rFonts w:ascii="彩虹粗仿宋" w:eastAsia="彩虹粗仿宋" w:hAnsi="SimSun" w:hint="eastAsia"/>
            <w:noProof/>
            <w:sz w:val="28"/>
            <w:szCs w:val="32"/>
          </w:rPr>
          <w:t>八、基金资产净值计算和会计核算</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_Toc124325892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17</w:t>
        </w:r>
        <w:r w:rsidR="000434F0">
          <w:rPr>
            <w:rFonts w:ascii="彩虹粗仿宋" w:eastAsia="彩虹粗仿宋" w:hAnsi="SimSun" w:hint="eastAsia"/>
            <w:noProof/>
            <w:sz w:val="28"/>
          </w:rPr>
          <w:fldChar w:fldCharType="end"/>
        </w:r>
      </w:hyperlink>
    </w:p>
    <w:p w14:paraId="4CBFAA2E" w14:textId="04BCB4D4" w:rsidR="00862DFE" w:rsidRDefault="008F0090">
      <w:pPr>
        <w:pStyle w:val="TOC2"/>
        <w:tabs>
          <w:tab w:val="right" w:leader="dot" w:pos="8494"/>
        </w:tabs>
        <w:rPr>
          <w:rFonts w:ascii="彩虹粗仿宋" w:eastAsia="彩虹粗仿宋" w:hAnsi="SimSun"/>
          <w:noProof/>
          <w:sz w:val="28"/>
        </w:rPr>
      </w:pPr>
      <w:hyperlink w:anchor="_Toc124325893" w:history="1">
        <w:r w:rsidR="000434F0">
          <w:rPr>
            <w:rStyle w:val="Hyperlink"/>
            <w:rFonts w:ascii="彩虹粗仿宋" w:eastAsia="彩虹粗仿宋" w:hAnsi="SimSun" w:hint="eastAsia"/>
            <w:noProof/>
            <w:sz w:val="28"/>
            <w:szCs w:val="32"/>
          </w:rPr>
          <w:t>九、基金收益分配</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_Toc124325893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21</w:t>
        </w:r>
        <w:r w:rsidR="000434F0">
          <w:rPr>
            <w:rFonts w:ascii="彩虹粗仿宋" w:eastAsia="彩虹粗仿宋" w:hAnsi="SimSun" w:hint="eastAsia"/>
            <w:noProof/>
            <w:sz w:val="28"/>
          </w:rPr>
          <w:fldChar w:fldCharType="end"/>
        </w:r>
      </w:hyperlink>
    </w:p>
    <w:p w14:paraId="6FF07875" w14:textId="13DDD965" w:rsidR="00862DFE" w:rsidRDefault="008F0090">
      <w:pPr>
        <w:pStyle w:val="TOC2"/>
        <w:tabs>
          <w:tab w:val="right" w:leader="dot" w:pos="8494"/>
        </w:tabs>
        <w:rPr>
          <w:rFonts w:ascii="彩虹粗仿宋" w:eastAsia="彩虹粗仿宋" w:hAnsi="SimSun"/>
          <w:noProof/>
          <w:sz w:val="28"/>
        </w:rPr>
      </w:pPr>
      <w:hyperlink w:anchor="_Toc124325894" w:history="1">
        <w:r w:rsidR="000434F0">
          <w:rPr>
            <w:rStyle w:val="Hyperlink"/>
            <w:rFonts w:ascii="彩虹粗仿宋" w:eastAsia="彩虹粗仿宋" w:hAnsi="SimSun" w:hint="eastAsia"/>
            <w:noProof/>
            <w:sz w:val="28"/>
            <w:szCs w:val="32"/>
          </w:rPr>
          <w:t>十、基金信息披露</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_Toc124325894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22</w:t>
        </w:r>
        <w:r w:rsidR="000434F0">
          <w:rPr>
            <w:rFonts w:ascii="彩虹粗仿宋" w:eastAsia="彩虹粗仿宋" w:hAnsi="SimSun" w:hint="eastAsia"/>
            <w:noProof/>
            <w:sz w:val="28"/>
          </w:rPr>
          <w:fldChar w:fldCharType="end"/>
        </w:r>
      </w:hyperlink>
    </w:p>
    <w:p w14:paraId="774A00DC" w14:textId="63FDE992" w:rsidR="00862DFE" w:rsidRDefault="008F0090">
      <w:pPr>
        <w:pStyle w:val="TOC2"/>
        <w:tabs>
          <w:tab w:val="right" w:leader="dot" w:pos="8494"/>
        </w:tabs>
        <w:rPr>
          <w:rFonts w:ascii="彩虹粗仿宋" w:eastAsia="彩虹粗仿宋" w:hAnsi="SimSun"/>
          <w:noProof/>
          <w:sz w:val="28"/>
        </w:rPr>
      </w:pPr>
      <w:hyperlink w:anchor="_Toc124325895" w:history="1">
        <w:r w:rsidR="000434F0">
          <w:rPr>
            <w:rStyle w:val="Hyperlink"/>
            <w:rFonts w:ascii="彩虹粗仿宋" w:eastAsia="彩虹粗仿宋" w:hAnsi="SimSun" w:hint="eastAsia"/>
            <w:noProof/>
            <w:sz w:val="28"/>
            <w:szCs w:val="32"/>
          </w:rPr>
          <w:t>十一、基金费用</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_Toc124325895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24</w:t>
        </w:r>
        <w:r w:rsidR="000434F0">
          <w:rPr>
            <w:rFonts w:ascii="彩虹粗仿宋" w:eastAsia="彩虹粗仿宋" w:hAnsi="SimSun" w:hint="eastAsia"/>
            <w:noProof/>
            <w:sz w:val="28"/>
          </w:rPr>
          <w:fldChar w:fldCharType="end"/>
        </w:r>
      </w:hyperlink>
    </w:p>
    <w:p w14:paraId="6D0FE889" w14:textId="31079919" w:rsidR="00862DFE" w:rsidRDefault="008F0090">
      <w:pPr>
        <w:pStyle w:val="TOC2"/>
        <w:tabs>
          <w:tab w:val="right" w:leader="dot" w:pos="8494"/>
        </w:tabs>
        <w:rPr>
          <w:rFonts w:ascii="彩虹粗仿宋" w:eastAsia="彩虹粗仿宋" w:hAnsi="SimSun"/>
          <w:noProof/>
          <w:sz w:val="28"/>
        </w:rPr>
      </w:pPr>
      <w:hyperlink w:anchor="_Toc124325896" w:history="1">
        <w:r w:rsidR="000434F0">
          <w:rPr>
            <w:rStyle w:val="Hyperlink"/>
            <w:rFonts w:ascii="彩虹粗仿宋" w:eastAsia="彩虹粗仿宋" w:hAnsi="SimSun" w:hint="eastAsia"/>
            <w:noProof/>
            <w:sz w:val="28"/>
            <w:szCs w:val="32"/>
          </w:rPr>
          <w:t>十二、基金份额持有人名册的保管</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_Toc124325896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25</w:t>
        </w:r>
        <w:r w:rsidR="000434F0">
          <w:rPr>
            <w:rFonts w:ascii="彩虹粗仿宋" w:eastAsia="彩虹粗仿宋" w:hAnsi="SimSun" w:hint="eastAsia"/>
            <w:noProof/>
            <w:sz w:val="28"/>
          </w:rPr>
          <w:fldChar w:fldCharType="end"/>
        </w:r>
      </w:hyperlink>
    </w:p>
    <w:p w14:paraId="1658D046" w14:textId="51A969D2" w:rsidR="00862DFE" w:rsidRDefault="008F0090">
      <w:pPr>
        <w:pStyle w:val="TOC2"/>
        <w:tabs>
          <w:tab w:val="right" w:leader="dot" w:pos="8494"/>
        </w:tabs>
        <w:rPr>
          <w:rFonts w:ascii="彩虹粗仿宋" w:eastAsia="彩虹粗仿宋" w:hAnsi="SimSun"/>
          <w:noProof/>
          <w:sz w:val="28"/>
        </w:rPr>
      </w:pPr>
      <w:hyperlink w:anchor="_Toc124325897" w:history="1">
        <w:r w:rsidR="000434F0">
          <w:rPr>
            <w:rStyle w:val="Hyperlink"/>
            <w:rFonts w:ascii="彩虹粗仿宋" w:eastAsia="彩虹粗仿宋" w:hAnsi="SimSun" w:hint="eastAsia"/>
            <w:noProof/>
            <w:sz w:val="28"/>
            <w:szCs w:val="32"/>
          </w:rPr>
          <w:t>十三、基金有关文件档案的保存</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_Toc124325897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26</w:t>
        </w:r>
        <w:r w:rsidR="000434F0">
          <w:rPr>
            <w:rFonts w:ascii="彩虹粗仿宋" w:eastAsia="彩虹粗仿宋" w:hAnsi="SimSun" w:hint="eastAsia"/>
            <w:noProof/>
            <w:sz w:val="28"/>
          </w:rPr>
          <w:fldChar w:fldCharType="end"/>
        </w:r>
      </w:hyperlink>
    </w:p>
    <w:p w14:paraId="683AD4AF" w14:textId="05F5C31B" w:rsidR="00862DFE" w:rsidRDefault="008F0090">
      <w:pPr>
        <w:pStyle w:val="TOC2"/>
        <w:tabs>
          <w:tab w:val="right" w:leader="dot" w:pos="8494"/>
        </w:tabs>
        <w:rPr>
          <w:rFonts w:ascii="彩虹粗仿宋" w:eastAsia="彩虹粗仿宋" w:hAnsi="SimSun"/>
          <w:noProof/>
          <w:sz w:val="28"/>
        </w:rPr>
      </w:pPr>
      <w:hyperlink w:anchor="_Toc124325898" w:history="1">
        <w:r w:rsidR="000434F0">
          <w:rPr>
            <w:rStyle w:val="Hyperlink"/>
            <w:rFonts w:ascii="彩虹粗仿宋" w:eastAsia="彩虹粗仿宋" w:hAnsi="SimSun" w:hint="eastAsia"/>
            <w:noProof/>
            <w:sz w:val="28"/>
            <w:szCs w:val="32"/>
          </w:rPr>
          <w:t>十四、基金管理人和基金托管人的更换</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_Toc124325898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26</w:t>
        </w:r>
        <w:r w:rsidR="000434F0">
          <w:rPr>
            <w:rFonts w:ascii="彩虹粗仿宋" w:eastAsia="彩虹粗仿宋" w:hAnsi="SimSun" w:hint="eastAsia"/>
            <w:noProof/>
            <w:sz w:val="28"/>
          </w:rPr>
          <w:fldChar w:fldCharType="end"/>
        </w:r>
      </w:hyperlink>
    </w:p>
    <w:p w14:paraId="33FE33D0" w14:textId="3BC7CD24" w:rsidR="00862DFE" w:rsidRDefault="008F0090">
      <w:pPr>
        <w:pStyle w:val="TOC2"/>
        <w:tabs>
          <w:tab w:val="right" w:leader="dot" w:pos="8494"/>
        </w:tabs>
        <w:rPr>
          <w:rFonts w:ascii="彩虹粗仿宋" w:eastAsia="彩虹粗仿宋" w:hAnsi="SimSun"/>
          <w:noProof/>
          <w:sz w:val="28"/>
        </w:rPr>
      </w:pPr>
      <w:hyperlink w:anchor="_Toc124325899" w:history="1">
        <w:r w:rsidR="000434F0">
          <w:rPr>
            <w:rStyle w:val="Hyperlink"/>
            <w:rFonts w:ascii="彩虹粗仿宋" w:eastAsia="彩虹粗仿宋" w:hAnsi="SimSun" w:hint="eastAsia"/>
            <w:noProof/>
            <w:sz w:val="28"/>
            <w:szCs w:val="32"/>
          </w:rPr>
          <w:t>十五、禁止行为</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_Toc124325899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29</w:t>
        </w:r>
        <w:r w:rsidR="000434F0">
          <w:rPr>
            <w:rFonts w:ascii="彩虹粗仿宋" w:eastAsia="彩虹粗仿宋" w:hAnsi="SimSun" w:hint="eastAsia"/>
            <w:noProof/>
            <w:sz w:val="28"/>
          </w:rPr>
          <w:fldChar w:fldCharType="end"/>
        </w:r>
      </w:hyperlink>
    </w:p>
    <w:p w14:paraId="3A167E2A" w14:textId="1B0AEA1A" w:rsidR="00862DFE" w:rsidRDefault="008F0090">
      <w:pPr>
        <w:pStyle w:val="TOC2"/>
        <w:tabs>
          <w:tab w:val="right" w:leader="dot" w:pos="8494"/>
        </w:tabs>
        <w:rPr>
          <w:rFonts w:ascii="彩虹粗仿宋" w:eastAsia="彩虹粗仿宋" w:hAnsi="SimSun"/>
          <w:noProof/>
          <w:sz w:val="28"/>
        </w:rPr>
      </w:pPr>
      <w:hyperlink w:anchor="_Toc124325900" w:history="1">
        <w:r w:rsidR="000434F0">
          <w:rPr>
            <w:rStyle w:val="Hyperlink"/>
            <w:rFonts w:ascii="彩虹粗仿宋" w:eastAsia="彩虹粗仿宋" w:hAnsi="SimSun" w:hint="eastAsia"/>
            <w:noProof/>
            <w:sz w:val="28"/>
            <w:szCs w:val="32"/>
          </w:rPr>
          <w:t>十六、托管协议的变更、终止与基金财产的清算</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_Toc124325900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29</w:t>
        </w:r>
        <w:r w:rsidR="000434F0">
          <w:rPr>
            <w:rFonts w:ascii="彩虹粗仿宋" w:eastAsia="彩虹粗仿宋" w:hAnsi="SimSun" w:hint="eastAsia"/>
            <w:noProof/>
            <w:sz w:val="28"/>
          </w:rPr>
          <w:fldChar w:fldCharType="end"/>
        </w:r>
      </w:hyperlink>
    </w:p>
    <w:p w14:paraId="0BF2F5AA" w14:textId="391C30BC" w:rsidR="00862DFE" w:rsidRDefault="008F0090">
      <w:pPr>
        <w:pStyle w:val="TOC2"/>
        <w:tabs>
          <w:tab w:val="right" w:leader="dot" w:pos="8494"/>
        </w:tabs>
        <w:rPr>
          <w:rFonts w:ascii="彩虹粗仿宋" w:eastAsia="彩虹粗仿宋" w:hAnsi="SimSun"/>
          <w:noProof/>
          <w:sz w:val="28"/>
        </w:rPr>
      </w:pPr>
      <w:hyperlink w:anchor="_Toc124325901" w:history="1">
        <w:r w:rsidR="000434F0">
          <w:rPr>
            <w:rStyle w:val="Hyperlink"/>
            <w:rFonts w:ascii="彩虹粗仿宋" w:eastAsia="彩虹粗仿宋" w:hAnsi="SimSun" w:hint="eastAsia"/>
            <w:noProof/>
            <w:sz w:val="28"/>
            <w:szCs w:val="32"/>
          </w:rPr>
          <w:t>十七、违约责任</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_Toc124325901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31</w:t>
        </w:r>
        <w:r w:rsidR="000434F0">
          <w:rPr>
            <w:rFonts w:ascii="彩虹粗仿宋" w:eastAsia="彩虹粗仿宋" w:hAnsi="SimSun" w:hint="eastAsia"/>
            <w:noProof/>
            <w:sz w:val="28"/>
          </w:rPr>
          <w:fldChar w:fldCharType="end"/>
        </w:r>
      </w:hyperlink>
    </w:p>
    <w:p w14:paraId="02C73D86" w14:textId="3C04BF08" w:rsidR="00862DFE" w:rsidRDefault="008F0090">
      <w:pPr>
        <w:pStyle w:val="TOC2"/>
        <w:tabs>
          <w:tab w:val="right" w:leader="dot" w:pos="8494"/>
        </w:tabs>
        <w:rPr>
          <w:rFonts w:ascii="彩虹粗仿宋" w:eastAsia="彩虹粗仿宋" w:hAnsi="SimSun"/>
          <w:noProof/>
          <w:sz w:val="28"/>
        </w:rPr>
      </w:pPr>
      <w:hyperlink w:anchor="_Toc124325902" w:history="1">
        <w:r w:rsidR="000434F0">
          <w:rPr>
            <w:rStyle w:val="Hyperlink"/>
            <w:rFonts w:ascii="彩虹粗仿宋" w:eastAsia="彩虹粗仿宋" w:hAnsi="SimSun" w:hint="eastAsia"/>
            <w:noProof/>
            <w:sz w:val="28"/>
            <w:szCs w:val="32"/>
          </w:rPr>
          <w:t>十八、争议解决方式</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_Toc124325902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32</w:t>
        </w:r>
        <w:r w:rsidR="000434F0">
          <w:rPr>
            <w:rFonts w:ascii="彩虹粗仿宋" w:eastAsia="彩虹粗仿宋" w:hAnsi="SimSun" w:hint="eastAsia"/>
            <w:noProof/>
            <w:sz w:val="28"/>
          </w:rPr>
          <w:fldChar w:fldCharType="end"/>
        </w:r>
      </w:hyperlink>
    </w:p>
    <w:p w14:paraId="308FEB16" w14:textId="04CD0086" w:rsidR="00862DFE" w:rsidRDefault="008F0090">
      <w:pPr>
        <w:pStyle w:val="TOC2"/>
        <w:tabs>
          <w:tab w:val="right" w:leader="dot" w:pos="8494"/>
        </w:tabs>
        <w:rPr>
          <w:rFonts w:ascii="彩虹粗仿宋" w:eastAsia="彩虹粗仿宋" w:hAnsi="SimSun"/>
          <w:noProof/>
          <w:sz w:val="28"/>
        </w:rPr>
      </w:pPr>
      <w:hyperlink w:anchor="_Toc124325903" w:history="1">
        <w:r w:rsidR="000434F0">
          <w:rPr>
            <w:rStyle w:val="Hyperlink"/>
            <w:rFonts w:ascii="彩虹粗仿宋" w:eastAsia="彩虹粗仿宋" w:hAnsi="SimSun" w:hint="eastAsia"/>
            <w:noProof/>
            <w:sz w:val="28"/>
            <w:szCs w:val="32"/>
          </w:rPr>
          <w:t>十九、托管协议的效力</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_Toc124325903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32</w:t>
        </w:r>
        <w:r w:rsidR="000434F0">
          <w:rPr>
            <w:rFonts w:ascii="彩虹粗仿宋" w:eastAsia="彩虹粗仿宋" w:hAnsi="SimSun" w:hint="eastAsia"/>
            <w:noProof/>
            <w:sz w:val="28"/>
          </w:rPr>
          <w:fldChar w:fldCharType="end"/>
        </w:r>
      </w:hyperlink>
    </w:p>
    <w:p w14:paraId="1C3A87AF" w14:textId="519164FC" w:rsidR="00862DFE" w:rsidRDefault="008F0090">
      <w:pPr>
        <w:pStyle w:val="TOC2"/>
        <w:tabs>
          <w:tab w:val="right" w:leader="dot" w:pos="8494"/>
        </w:tabs>
        <w:rPr>
          <w:rFonts w:ascii="彩虹粗仿宋" w:eastAsia="彩虹粗仿宋" w:hAnsi="SimSun"/>
          <w:noProof/>
          <w:sz w:val="28"/>
        </w:rPr>
      </w:pPr>
      <w:hyperlink w:anchor="_Toc124325904" w:history="1">
        <w:r w:rsidR="000434F0">
          <w:rPr>
            <w:rStyle w:val="Hyperlink"/>
            <w:rFonts w:ascii="彩虹粗仿宋" w:eastAsia="彩虹粗仿宋" w:hAnsi="SimSun" w:hint="eastAsia"/>
            <w:noProof/>
            <w:sz w:val="28"/>
            <w:szCs w:val="32"/>
          </w:rPr>
          <w:t>二十、其他事项</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_Toc124325904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33</w:t>
        </w:r>
        <w:r w:rsidR="000434F0">
          <w:rPr>
            <w:rFonts w:ascii="彩虹粗仿宋" w:eastAsia="彩虹粗仿宋" w:hAnsi="SimSun" w:hint="eastAsia"/>
            <w:noProof/>
            <w:sz w:val="28"/>
          </w:rPr>
          <w:fldChar w:fldCharType="end"/>
        </w:r>
      </w:hyperlink>
    </w:p>
    <w:p w14:paraId="0C740325" w14:textId="2F68ACDE" w:rsidR="00862DFE" w:rsidRDefault="008F0090">
      <w:pPr>
        <w:pStyle w:val="TOC2"/>
        <w:tabs>
          <w:tab w:val="right" w:leader="dot" w:pos="8494"/>
        </w:tabs>
        <w:rPr>
          <w:rFonts w:ascii="彩虹粗仿宋" w:eastAsia="彩虹粗仿宋" w:hAnsi="SimSun"/>
          <w:noProof/>
          <w:sz w:val="28"/>
        </w:rPr>
      </w:pPr>
      <w:hyperlink w:anchor="_Toc124325905" w:history="1">
        <w:r w:rsidR="000434F0">
          <w:rPr>
            <w:rStyle w:val="Hyperlink"/>
            <w:rFonts w:ascii="彩虹粗仿宋" w:eastAsia="彩虹粗仿宋" w:hAnsi="SimSun" w:hint="eastAsia"/>
            <w:noProof/>
            <w:sz w:val="28"/>
            <w:szCs w:val="32"/>
          </w:rPr>
          <w:t>二十一、托管协议的签订</w:t>
        </w:r>
        <w:r w:rsidR="000434F0">
          <w:rPr>
            <w:rFonts w:ascii="彩虹粗仿宋" w:eastAsia="彩虹粗仿宋" w:hAnsi="SimSun" w:hint="eastAsia"/>
            <w:noProof/>
            <w:sz w:val="28"/>
          </w:rPr>
          <w:tab/>
        </w:r>
        <w:r w:rsidR="000434F0">
          <w:rPr>
            <w:rFonts w:ascii="彩虹粗仿宋" w:eastAsia="彩虹粗仿宋" w:hAnsi="SimSun" w:hint="eastAsia"/>
            <w:noProof/>
            <w:sz w:val="28"/>
          </w:rPr>
          <w:fldChar w:fldCharType="begin"/>
        </w:r>
        <w:r w:rsidR="000434F0">
          <w:rPr>
            <w:rFonts w:ascii="彩虹粗仿宋" w:eastAsia="彩虹粗仿宋" w:hAnsi="SimSun" w:hint="eastAsia"/>
            <w:noProof/>
            <w:sz w:val="28"/>
          </w:rPr>
          <w:instrText xml:space="preserve"> PAGEREF _Toc124325905 \h </w:instrText>
        </w:r>
        <w:r w:rsidR="000434F0">
          <w:rPr>
            <w:rFonts w:ascii="彩虹粗仿宋" w:eastAsia="彩虹粗仿宋" w:hAnsi="SimSun" w:hint="eastAsia"/>
            <w:noProof/>
            <w:sz w:val="28"/>
          </w:rPr>
        </w:r>
        <w:r w:rsidR="000434F0">
          <w:rPr>
            <w:rFonts w:ascii="彩虹粗仿宋" w:eastAsia="彩虹粗仿宋" w:hAnsi="SimSun" w:hint="eastAsia"/>
            <w:noProof/>
            <w:sz w:val="28"/>
          </w:rPr>
          <w:fldChar w:fldCharType="separate"/>
        </w:r>
        <w:r w:rsidR="001331A2">
          <w:rPr>
            <w:rFonts w:ascii="彩虹粗仿宋" w:eastAsia="彩虹粗仿宋" w:hAnsi="SimSun"/>
            <w:noProof/>
            <w:sz w:val="28"/>
          </w:rPr>
          <w:t>33</w:t>
        </w:r>
        <w:r w:rsidR="000434F0">
          <w:rPr>
            <w:rFonts w:ascii="彩虹粗仿宋" w:eastAsia="彩虹粗仿宋" w:hAnsi="SimSun" w:hint="eastAsia"/>
            <w:noProof/>
            <w:sz w:val="28"/>
          </w:rPr>
          <w:fldChar w:fldCharType="end"/>
        </w:r>
      </w:hyperlink>
    </w:p>
    <w:p w14:paraId="59A94941" w14:textId="77777777" w:rsidR="00862DFE" w:rsidRDefault="000434F0">
      <w:pPr>
        <w:rPr>
          <w:rFonts w:ascii="彩虹粗仿宋" w:eastAsia="彩虹粗仿宋"/>
          <w:sz w:val="24"/>
        </w:rPr>
      </w:pPr>
      <w:r>
        <w:rPr>
          <w:rFonts w:ascii="彩虹粗仿宋" w:eastAsia="彩虹粗仿宋" w:hAnsi="SimSun" w:hint="eastAsia"/>
          <w:sz w:val="28"/>
        </w:rPr>
        <w:lastRenderedPageBreak/>
        <w:fldChar w:fldCharType="end"/>
      </w:r>
    </w:p>
    <w:p w14:paraId="4E6C1FE6" w14:textId="77777777" w:rsidR="00862DFE" w:rsidRDefault="000434F0">
      <w:pPr>
        <w:widowControl/>
        <w:adjustRightInd w:val="0"/>
        <w:snapToGrid w:val="0"/>
        <w:ind w:firstLineChars="200" w:firstLine="480"/>
        <w:rPr>
          <w:rFonts w:ascii="彩虹粗仿宋" w:eastAsia="彩虹粗仿宋" w:hAnsi="SimSun" w:cs="Arial"/>
          <w:kern w:val="0"/>
          <w:sz w:val="24"/>
        </w:rPr>
      </w:pPr>
      <w:r>
        <w:rPr>
          <w:rFonts w:ascii="彩虹粗仿宋" w:eastAsia="彩虹粗仿宋" w:hAnsi="SimSun" w:cs="Arial" w:hint="eastAsia"/>
          <w:kern w:val="0"/>
          <w:sz w:val="24"/>
        </w:rPr>
        <w:t>鉴于贝莱德基金管理有限公司系一家依照中国法律合法成立并有效存续的有限责任公司，按照相关法律法规的规定具备担任基金管理人的资格和能力，拟募集发行证券投资基金；</w:t>
      </w:r>
    </w:p>
    <w:p w14:paraId="251099DE" w14:textId="77777777" w:rsidR="00862DFE" w:rsidRDefault="000434F0">
      <w:pPr>
        <w:widowControl/>
        <w:adjustRightInd w:val="0"/>
        <w:snapToGrid w:val="0"/>
        <w:ind w:firstLineChars="200" w:firstLine="480"/>
        <w:rPr>
          <w:rFonts w:ascii="彩虹粗仿宋" w:eastAsia="彩虹粗仿宋" w:hAnsi="SimSun" w:cs="Arial"/>
          <w:kern w:val="0"/>
          <w:sz w:val="24"/>
        </w:rPr>
      </w:pPr>
      <w:r>
        <w:rPr>
          <w:rFonts w:ascii="彩虹粗仿宋" w:eastAsia="彩虹粗仿宋" w:hAnsi="SimSun" w:cs="Arial" w:hint="eastAsia"/>
          <w:kern w:val="0"/>
          <w:sz w:val="24"/>
        </w:rPr>
        <w:t>鉴于中国建设银行股份有限公司系一家依照中国法律合法成立并有效存续的银行，按照相关法律法规的规定具备担任基金托管人的资格和能力；</w:t>
      </w:r>
    </w:p>
    <w:p w14:paraId="08EB8EED" w14:textId="77777777" w:rsidR="00862DFE" w:rsidRDefault="000434F0">
      <w:pPr>
        <w:widowControl/>
        <w:adjustRightInd w:val="0"/>
        <w:snapToGrid w:val="0"/>
        <w:ind w:firstLineChars="200" w:firstLine="480"/>
        <w:rPr>
          <w:rFonts w:ascii="彩虹粗仿宋" w:eastAsia="彩虹粗仿宋" w:hAnsi="SimSun" w:cs="Arial"/>
          <w:kern w:val="0"/>
          <w:sz w:val="24"/>
        </w:rPr>
      </w:pPr>
      <w:r>
        <w:rPr>
          <w:rFonts w:ascii="彩虹粗仿宋" w:eastAsia="彩虹粗仿宋" w:hAnsi="SimSun" w:cs="Arial" w:hint="eastAsia"/>
          <w:kern w:val="0"/>
          <w:sz w:val="24"/>
        </w:rPr>
        <w:t>鉴于贝莱德基金管理有限公司拟担任证券投资基金的基金管理人，中国建设银行股份有限公司拟担任证券投资基金的基金托管人；</w:t>
      </w:r>
    </w:p>
    <w:p w14:paraId="4FD6D331" w14:textId="2F5D8E78" w:rsidR="00862DFE" w:rsidRDefault="000434F0">
      <w:pPr>
        <w:widowControl/>
        <w:adjustRightInd w:val="0"/>
        <w:snapToGrid w:val="0"/>
        <w:ind w:firstLineChars="200" w:firstLine="480"/>
        <w:rPr>
          <w:rFonts w:ascii="彩虹粗仿宋" w:eastAsia="彩虹粗仿宋" w:hAnsi="SimSun" w:cs="Arial"/>
          <w:kern w:val="0"/>
          <w:sz w:val="24"/>
        </w:rPr>
      </w:pPr>
      <w:r>
        <w:rPr>
          <w:rFonts w:ascii="彩虹粗仿宋" w:eastAsia="彩虹粗仿宋" w:hAnsi="SimSun" w:cs="Arial" w:hint="eastAsia"/>
          <w:kern w:val="0"/>
          <w:sz w:val="24"/>
        </w:rPr>
        <w:t>为明确贝莱德安裕90天持有期债券型证券投资基金的基金管理人和基金托管人之间的权利义务关系，特制订本托管协议；</w:t>
      </w:r>
    </w:p>
    <w:p w14:paraId="7F70E85F" w14:textId="332F50FC" w:rsidR="00862DFE" w:rsidRDefault="000434F0">
      <w:pPr>
        <w:widowControl/>
        <w:adjustRightInd w:val="0"/>
        <w:snapToGrid w:val="0"/>
        <w:ind w:firstLineChars="200" w:firstLine="480"/>
        <w:rPr>
          <w:rFonts w:ascii="彩虹粗仿宋" w:eastAsia="彩虹粗仿宋" w:hAnsi="SimSun" w:cs="Arial"/>
          <w:kern w:val="0"/>
          <w:sz w:val="24"/>
          <w:lang w:val="en-GB"/>
        </w:rPr>
      </w:pPr>
      <w:r>
        <w:rPr>
          <w:rFonts w:ascii="彩虹粗仿宋" w:eastAsia="彩虹粗仿宋" w:hAnsi="SimSun" w:cs="Arial" w:hint="eastAsia"/>
          <w:kern w:val="0"/>
          <w:sz w:val="24"/>
          <w:lang w:val="en-GB"/>
        </w:rPr>
        <w:t>除非另有约定，《</w:t>
      </w:r>
      <w:r>
        <w:rPr>
          <w:rFonts w:ascii="彩虹粗仿宋" w:eastAsia="彩虹粗仿宋" w:hAnsi="SimSun" w:cs="Arial" w:hint="eastAsia"/>
          <w:kern w:val="0"/>
          <w:sz w:val="24"/>
        </w:rPr>
        <w:t>贝莱德安裕90天持有期债券型证券投资基金</w:t>
      </w:r>
      <w:r>
        <w:rPr>
          <w:rFonts w:ascii="彩虹粗仿宋" w:eastAsia="彩虹粗仿宋" w:hAnsi="SimSun" w:cs="Arial" w:hint="eastAsia"/>
          <w:kern w:val="0"/>
          <w:sz w:val="24"/>
          <w:lang w:val="en-GB"/>
        </w:rPr>
        <w:t>基金合同》(以下简称“《基金合同》”)中定义的术语在用于本托管协议时应具有相同的含义；若有抵触应以《基金合同》为准，并依其</w:t>
      </w:r>
      <w:r>
        <w:rPr>
          <w:rFonts w:ascii="彩虹粗仿宋" w:eastAsia="彩虹粗仿宋" w:hAnsi="SimSun" w:cs="Arial" w:hint="eastAsia"/>
          <w:kern w:val="0"/>
          <w:sz w:val="24"/>
        </w:rPr>
        <w:t>条款</w:t>
      </w:r>
      <w:r>
        <w:rPr>
          <w:rFonts w:ascii="彩虹粗仿宋" w:eastAsia="彩虹粗仿宋" w:hAnsi="SimSun" w:cs="Arial" w:hint="eastAsia"/>
          <w:kern w:val="0"/>
          <w:sz w:val="24"/>
          <w:lang w:val="en-GB"/>
        </w:rPr>
        <w:t>解释。</w:t>
      </w:r>
    </w:p>
    <w:p w14:paraId="298F8218" w14:textId="77777777" w:rsidR="00862DFE" w:rsidRDefault="000434F0">
      <w:pPr>
        <w:widowControl/>
        <w:adjustRightInd w:val="0"/>
        <w:snapToGrid w:val="0"/>
        <w:ind w:firstLineChars="200" w:firstLine="480"/>
        <w:rPr>
          <w:rFonts w:ascii="彩虹粗仿宋" w:eastAsia="彩虹粗仿宋" w:hAnsi="SimSun" w:cs="Arial"/>
          <w:kern w:val="0"/>
          <w:sz w:val="24"/>
          <w:lang w:val="en-GB"/>
        </w:rPr>
      </w:pPr>
      <w:r>
        <w:rPr>
          <w:rFonts w:ascii="彩虹粗仿宋" w:eastAsia="彩虹粗仿宋" w:hAnsi="SimSun" w:cs="Arial" w:hint="eastAsia"/>
          <w:kern w:val="0"/>
          <w:sz w:val="24"/>
          <w:lang w:val="en-GB"/>
        </w:rPr>
        <w:t>若本基金实施侧袋机制的，侧袋机制实施期间的相关安排见基金合同和招募说明书的规定。</w:t>
      </w:r>
    </w:p>
    <w:p w14:paraId="017E96AF" w14:textId="77777777" w:rsidR="00862DFE" w:rsidRDefault="00862DFE">
      <w:pPr>
        <w:rPr>
          <w:rFonts w:ascii="彩虹粗仿宋" w:eastAsia="彩虹粗仿宋"/>
          <w:sz w:val="24"/>
          <w:lang w:val="en-GB"/>
        </w:rPr>
      </w:pPr>
    </w:p>
    <w:p w14:paraId="70676162" w14:textId="77777777" w:rsidR="00862DFE" w:rsidRDefault="000434F0">
      <w:pPr>
        <w:pStyle w:val="Heading2"/>
        <w:jc w:val="center"/>
        <w:rPr>
          <w:rFonts w:ascii="彩虹粗仿宋" w:eastAsia="彩虹粗仿宋"/>
        </w:rPr>
      </w:pPr>
      <w:bookmarkStart w:id="1" w:name="_Toc124325885"/>
      <w:r>
        <w:rPr>
          <w:rFonts w:ascii="彩虹粗仿宋" w:eastAsia="彩虹粗仿宋" w:hint="eastAsia"/>
        </w:rPr>
        <w:t>一、基金托管协议当事人</w:t>
      </w:r>
      <w:bookmarkEnd w:id="1"/>
    </w:p>
    <w:p w14:paraId="490FD414"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（一）基金管理人</w:t>
      </w:r>
    </w:p>
    <w:p w14:paraId="7F47E2CC"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名称：贝莱德基金管理有限公司</w:t>
      </w:r>
    </w:p>
    <w:p w14:paraId="03D49CA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住所：中国（上海）自由贸易试验区陆家嘴环路1233号汇亚大厦7楼702室</w:t>
      </w:r>
    </w:p>
    <w:p w14:paraId="0E8A85EB"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办公地址：中国（上海）自由贸易试验区陆家嘴环路1233号汇亚大厦7楼702室</w:t>
      </w:r>
    </w:p>
    <w:p w14:paraId="7340344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邮政编码：</w:t>
      </w:r>
      <w:r>
        <w:rPr>
          <w:rFonts w:ascii="彩虹粗仿宋" w:eastAsia="彩虹粗仿宋" w:hAnsi="SimSun" w:cs="Arial"/>
          <w:sz w:val="24"/>
        </w:rPr>
        <w:t>200120</w:t>
      </w:r>
    </w:p>
    <w:p w14:paraId="01227292" w14:textId="3942A0A6"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法定代表人：</w:t>
      </w:r>
      <w:r w:rsidR="00F41D42">
        <w:rPr>
          <w:rFonts w:ascii="彩虹粗仿宋" w:eastAsia="彩虹粗仿宋" w:hAnsi="SimSun" w:cs="Arial" w:hint="eastAsia"/>
          <w:sz w:val="24"/>
        </w:rPr>
        <w:t>陈剑</w:t>
      </w:r>
    </w:p>
    <w:p w14:paraId="2191F85F"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成立日期：2020年09月10日</w:t>
      </w:r>
    </w:p>
    <w:p w14:paraId="77F22A3A"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批准设立机关及批准设立文号：中国证监会证监许可〔2020〕1917号</w:t>
      </w:r>
    </w:p>
    <w:p w14:paraId="204AF6FC"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组织形式：有限责任公司</w:t>
      </w:r>
    </w:p>
    <w:p w14:paraId="76F1DFCF" w14:textId="3CAB48D1"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注册资本：</w:t>
      </w:r>
      <w:r w:rsidR="004428CD">
        <w:rPr>
          <w:rFonts w:ascii="彩虹粗仿宋" w:eastAsia="彩虹粗仿宋" w:hAnsi="SimSun" w:cs="Arial"/>
          <w:sz w:val="24"/>
        </w:rPr>
        <w:t>12.5</w:t>
      </w:r>
      <w:r>
        <w:rPr>
          <w:rFonts w:ascii="彩虹粗仿宋" w:eastAsia="彩虹粗仿宋" w:hAnsi="SimSun" w:cs="Arial" w:hint="eastAsia"/>
          <w:sz w:val="24"/>
        </w:rPr>
        <w:t>亿</w:t>
      </w:r>
      <w:r>
        <w:rPr>
          <w:rStyle w:val="read"/>
          <w:rFonts w:ascii="彩虹粗仿宋" w:eastAsia="彩虹粗仿宋" w:hAnsi="SimSun" w:cs="Arial" w:hint="eastAsia"/>
        </w:rPr>
        <w:t>元</w:t>
      </w:r>
    </w:p>
    <w:p w14:paraId="3824063B"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存续期间：持续经营</w:t>
      </w:r>
    </w:p>
    <w:p w14:paraId="590FCCFD"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经营范围：公开募集证券投资基金管理、基金销售、私募资产管理和中国证监</w:t>
      </w:r>
      <w:r>
        <w:rPr>
          <w:rFonts w:ascii="彩虹粗仿宋" w:eastAsia="彩虹粗仿宋" w:hAnsi="SimSun" w:cs="Arial" w:hint="eastAsia"/>
          <w:sz w:val="24"/>
        </w:rPr>
        <w:lastRenderedPageBreak/>
        <w:t>会许可的其他业务。</w:t>
      </w:r>
    </w:p>
    <w:p w14:paraId="4E37F1A8"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（二）基金托管人</w:t>
      </w:r>
    </w:p>
    <w:p w14:paraId="03917AD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名称：中国建设银行股份有限公司(简称：中国建设银行)</w:t>
      </w:r>
    </w:p>
    <w:p w14:paraId="7F214BA2"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住所：北京市西城区金融大街25号</w:t>
      </w:r>
    </w:p>
    <w:p w14:paraId="3B5F906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办公地址：北京市西城区闹市口大街1号院1号楼</w:t>
      </w:r>
    </w:p>
    <w:p w14:paraId="5C3346FC"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邮政编码：100033</w:t>
      </w:r>
    </w:p>
    <w:p w14:paraId="363718A6" w14:textId="2727C6A9"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法定代表人：</w:t>
      </w:r>
      <w:r w:rsidR="00D00F1C" w:rsidRPr="00D00F1C">
        <w:rPr>
          <w:rFonts w:ascii="彩虹粗仿宋" w:eastAsia="彩虹粗仿宋" w:hAnsi="SimSun" w:cs="Arial" w:hint="eastAsia"/>
          <w:sz w:val="24"/>
        </w:rPr>
        <w:t>张金良</w:t>
      </w:r>
    </w:p>
    <w:p w14:paraId="7AB96FB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成立日期：2004年09月17日</w:t>
      </w:r>
    </w:p>
    <w:p w14:paraId="3700CB4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基金托管业务批准文号：中国证监会证监基字[1998</w:t>
      </w:r>
      <w:bookmarkStart w:id="2" w:name="OLE_LINK3"/>
      <w:r>
        <w:rPr>
          <w:rFonts w:ascii="彩虹粗仿宋" w:eastAsia="彩虹粗仿宋" w:hAnsi="SimSun" w:cs="Arial" w:hint="eastAsia"/>
          <w:sz w:val="24"/>
        </w:rPr>
        <w:t>]</w:t>
      </w:r>
      <w:bookmarkEnd w:id="2"/>
      <w:r>
        <w:rPr>
          <w:rFonts w:ascii="彩虹粗仿宋" w:eastAsia="彩虹粗仿宋" w:hAnsi="SimSun" w:cs="Arial" w:hint="eastAsia"/>
          <w:sz w:val="24"/>
        </w:rPr>
        <w:t>12号</w:t>
      </w:r>
    </w:p>
    <w:p w14:paraId="34824093"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组织形式：股份有限公司</w:t>
      </w:r>
    </w:p>
    <w:p w14:paraId="03F41794"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注册资本：</w:t>
      </w:r>
      <w:r>
        <w:rPr>
          <w:rFonts w:ascii="彩虹粗仿宋" w:eastAsia="彩虹粗仿宋" w:hint="eastAsia"/>
          <w:sz w:val="24"/>
        </w:rPr>
        <w:t>贰仟伍佰亿壹仟零玖拾柒万柒仟肆佰捌拾陆元整</w:t>
      </w:r>
    </w:p>
    <w:p w14:paraId="463949E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存续期间：持续经营</w:t>
      </w:r>
    </w:p>
    <w:p w14:paraId="1ED410A9" w14:textId="77777777" w:rsidR="00862DFE" w:rsidRDefault="000434F0">
      <w:pPr>
        <w:tabs>
          <w:tab w:val="left" w:pos="540"/>
        </w:tabs>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88FE7A7" w14:textId="77777777" w:rsidR="00862DFE" w:rsidRDefault="00862DFE">
      <w:pPr>
        <w:rPr>
          <w:rFonts w:ascii="彩虹粗仿宋" w:eastAsia="彩虹粗仿宋"/>
          <w:sz w:val="24"/>
        </w:rPr>
      </w:pPr>
    </w:p>
    <w:p w14:paraId="53B6DDB7" w14:textId="77777777" w:rsidR="00862DFE" w:rsidRDefault="000434F0">
      <w:pPr>
        <w:pStyle w:val="Heading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29648C79" w14:textId="77777777" w:rsidR="00862DFE" w:rsidRDefault="000434F0">
      <w:pPr>
        <w:adjustRightInd w:val="0"/>
        <w:snapToGrid w:val="0"/>
        <w:ind w:firstLineChars="200" w:firstLine="480"/>
        <w:rPr>
          <w:rFonts w:ascii="彩虹粗仿宋" w:eastAsia="彩虹粗仿宋"/>
          <w:sz w:val="24"/>
          <w:szCs w:val="30"/>
        </w:rPr>
      </w:pPr>
      <w:r>
        <w:rPr>
          <w:rFonts w:ascii="彩虹粗仿宋" w:eastAsia="彩虹粗仿宋" w:hAnsi="SimSun" w:cs="Arial" w:hint="eastAsia"/>
          <w:sz w:val="24"/>
        </w:rPr>
        <w:t>（一）订立托管协议的依据</w:t>
      </w:r>
    </w:p>
    <w:p w14:paraId="116DD36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本协议依据《中华人民共和国证券投资基金法》(以下简称“《基金法》”)等有关法律法规、《基金合同》及其他有关规定制订。</w:t>
      </w:r>
    </w:p>
    <w:p w14:paraId="3D52E66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（二）订立托管协议的目的</w:t>
      </w:r>
    </w:p>
    <w:p w14:paraId="305E307F" w14:textId="77777777" w:rsidR="00862DFE" w:rsidRDefault="000434F0">
      <w:pPr>
        <w:adjustRightInd w:val="0"/>
        <w:snapToGrid w:val="0"/>
        <w:ind w:firstLineChars="200" w:firstLine="480"/>
        <w:rPr>
          <w:rFonts w:ascii="彩虹粗仿宋" w:eastAsia="彩虹粗仿宋"/>
          <w:sz w:val="24"/>
          <w:szCs w:val="30"/>
        </w:rPr>
      </w:pPr>
      <w:r>
        <w:rPr>
          <w:rFonts w:ascii="彩虹粗仿宋" w:eastAsia="彩虹粗仿宋" w:hAnsi="SimSun"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87756A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（三）订立托管协议的原则</w:t>
      </w:r>
    </w:p>
    <w:p w14:paraId="0542ED7A"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基金管理人和基金托管人本着平等自愿、诚实信用、充分保护基金份额持有人合法权益的原则，经协商一致，签订本协议。</w:t>
      </w:r>
    </w:p>
    <w:p w14:paraId="739D2162" w14:textId="77777777" w:rsidR="00862DFE" w:rsidRDefault="00862DFE">
      <w:pPr>
        <w:rPr>
          <w:rFonts w:ascii="彩虹粗仿宋" w:eastAsia="彩虹粗仿宋"/>
          <w:sz w:val="24"/>
        </w:rPr>
      </w:pPr>
    </w:p>
    <w:p w14:paraId="6E16920D" w14:textId="77777777" w:rsidR="00862DFE" w:rsidRDefault="000434F0">
      <w:pPr>
        <w:pStyle w:val="Heading2"/>
        <w:jc w:val="center"/>
        <w:rPr>
          <w:rFonts w:ascii="彩虹粗仿宋" w:eastAsia="彩虹粗仿宋"/>
          <w:sz w:val="30"/>
          <w:szCs w:val="24"/>
        </w:rPr>
      </w:pPr>
      <w:bookmarkStart w:id="4" w:name="_Toc124325887"/>
      <w:r>
        <w:rPr>
          <w:rFonts w:ascii="彩虹粗仿宋" w:eastAsia="彩虹粗仿宋" w:hint="eastAsia"/>
          <w:sz w:val="30"/>
        </w:rPr>
        <w:lastRenderedPageBreak/>
        <w:t>三、基金托管人对基金管理人的业务监督和核查</w:t>
      </w:r>
      <w:bookmarkEnd w:id="4"/>
    </w:p>
    <w:p w14:paraId="72EDFAD3"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一）基金托管人根据有关法律法规的规定及《基金合同》的约定，对基金投资范围、投资对象进行监督。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bookmarkStart w:id="5" w:name="_Hlk87825917"/>
    </w:p>
    <w:p w14:paraId="2EBC657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本基金投资于流动性良好的金融工具，包括债券（国债、央行票据、金融债券、企业债券、公司债券、中期票据、短期融资券、超短期融资券、公开发行的次级债券、政府支持债券、政府支持机构债券、地方政府债券、可分离交易可转债的纯债部分及其他经中国证监会允许投资的债券）、资产支持证券、债券回购、同业存单、银行存款（包含协议存款、定期存款及其他银行存款）、货币市场工具、国债期货、信用衍生品，以及法律法规或中国证监会允许投资的其他金融工具（但须符合中国证监会相关规定）。</w:t>
      </w:r>
    </w:p>
    <w:p w14:paraId="0C8D66F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本基金不投资于股票资产，也不投资于可转换债券（可分离交易可转债的纯债部分除外）、可交换债券。</w:t>
      </w:r>
    </w:p>
    <w:p w14:paraId="27B3D85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如法律法规或监管机构以后允许基金投资其他品种，基金管理人在履行适当程序后，可以将其纳入投资范围，并可依据届时有效的法律法规适时合理地调整投资范围。</w:t>
      </w:r>
    </w:p>
    <w:p w14:paraId="397E52F3" w14:textId="164B7532"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的投资组合比例为：本基金对债券的投资比例不低于基金资产的80%；本基金每个交易日日终在扣除国债期货合约需缴纳的交易保证金后，持有现金或者到期日在一年以内的政府债券不低于基金资产净值的5%，其中，现金不包括结算备付金、存出保证金、应收申购款等。</w:t>
      </w:r>
    </w:p>
    <w:p w14:paraId="5E74615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如果法律法规或监管机构变更上述投资品种的比例限制，基金管理人在履行适当程序后，以变更后的比例为准，本基金的投资比例将相应调整。</w:t>
      </w:r>
    </w:p>
    <w:p w14:paraId="31C72910"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07F1837" w14:textId="77777777" w:rsidR="00862DFE" w:rsidRDefault="000434F0">
      <w:pPr>
        <w:adjustRightInd w:val="0"/>
        <w:snapToGrid w:val="0"/>
        <w:ind w:firstLineChars="200" w:firstLine="480"/>
        <w:rPr>
          <w:rFonts w:ascii="彩虹粗仿宋" w:eastAsia="彩虹粗仿宋"/>
          <w:i/>
          <w:sz w:val="24"/>
        </w:rPr>
      </w:pPr>
      <w:r>
        <w:rPr>
          <w:rFonts w:ascii="彩虹粗仿宋" w:eastAsia="彩虹粗仿宋" w:hint="eastAsia"/>
          <w:i/>
          <w:sz w:val="24"/>
        </w:rPr>
        <w:t>根据《基金合同》的约定，本基金投资组合比例应符合以下规定：</w:t>
      </w:r>
    </w:p>
    <w:p w14:paraId="66D0C1CE" w14:textId="54011E99"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1.本基金对债券的投资比例不低于基金资产的80%；</w:t>
      </w:r>
    </w:p>
    <w:p w14:paraId="71A7F524"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w:t>
      </w:r>
      <w:r>
        <w:rPr>
          <w:rFonts w:ascii="彩虹粗仿宋" w:eastAsia="彩虹粗仿宋" w:hint="eastAsia"/>
          <w:sz w:val="24"/>
        </w:rPr>
        <w:t>本基金每个交易日日终，在扣除国债期货合约需缴纳的交易保证金后，应当保持不低于基金资产净值5% 的现金或到期日在一年以内的政府债券。其中，现金不包括结算备付金、存出保证金、应收申购款等；</w:t>
      </w:r>
    </w:p>
    <w:p w14:paraId="53746934"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3.本基金持有一家公司发行的证券，其市值不超过基金资产净值的 10%；</w:t>
      </w:r>
    </w:p>
    <w:p w14:paraId="33F4C4EF" w14:textId="74DB5845"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4.本基金管理人管理且由本基金托管人托管的全部基金持有一家公司发行的证券，不超过该证券的10％，完全按照有关指数的构成比例进行证券投资的基金品种可不受前述比例限制；</w:t>
      </w:r>
    </w:p>
    <w:p w14:paraId="5033E4E2"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5.本基金投资于同一原始权益人的各类资产支持证券的比例，不得超过基金资产净值的10％；</w:t>
      </w:r>
    </w:p>
    <w:p w14:paraId="71E086B1"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6.本基金持有的全部资产支持证券，其市值不得超过基金资产净值的20％；</w:t>
      </w:r>
    </w:p>
    <w:p w14:paraId="4D9C3746"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7.本基金持有的同一（指同一信用级别）资产支持证券的比例，不得超过该资产支持证券规模的10％；</w:t>
      </w:r>
    </w:p>
    <w:p w14:paraId="7D0165BF" w14:textId="1DD65783"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8.本基金管理人管理且由本基金托管人托管的全部基金投资于同一原始权益人的各类资产支持证券，不得超过其各类资产支持证券合计规模的10％；</w:t>
      </w:r>
    </w:p>
    <w:p w14:paraId="39A9511D"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9.本基金资产总值不超过基金资产净值的140%；</w:t>
      </w:r>
    </w:p>
    <w:p w14:paraId="2F99A1C6"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10.本基金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33DFF369"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1.</w:t>
      </w:r>
      <w:r>
        <w:rPr>
          <w:rFonts w:ascii="彩虹粗仿宋" w:eastAsia="彩虹粗仿宋" w:hint="eastAsia"/>
          <w:sz w:val="24"/>
        </w:rPr>
        <w:t>本基金主动投资于流动性受限资产的市值合计不得超过本基金资产净值的15%；因证券市场波动、基金规模变动等基金管理人之外的因素致使基金不符合该比例限制的，基金管理人不得主动新增流动性受限资产的投资；</w:t>
      </w:r>
    </w:p>
    <w:p w14:paraId="3189CBC0"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2</w:t>
      </w:r>
      <w:r>
        <w:rPr>
          <w:rFonts w:ascii="彩虹粗仿宋" w:eastAsia="彩虹粗仿宋" w:hint="eastAsia"/>
          <w:sz w:val="24"/>
        </w:rPr>
        <w:t>.法律法规及中国证监会规定的和《基金合同》约定的其他投资限制。</w:t>
      </w:r>
    </w:p>
    <w:p w14:paraId="0E5A5EF8"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除上述第2、11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BF9F7E2"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FA75DE2" w14:textId="77777777" w:rsidR="00862DFE" w:rsidRDefault="000434F0">
      <w:pPr>
        <w:adjustRightInd w:val="0"/>
        <w:snapToGrid w:val="0"/>
        <w:ind w:firstLineChars="200" w:firstLine="480"/>
        <w:rPr>
          <w:rFonts w:ascii="彩虹粗仿宋" w:eastAsia="彩虹粗仿宋"/>
          <w:sz w:val="24"/>
        </w:rPr>
      </w:pPr>
      <w:r>
        <w:rPr>
          <w:rFonts w:ascii="彩虹粗仿宋" w:eastAsia="彩虹粗仿宋" w:hint="eastAsia"/>
          <w:sz w:val="24"/>
        </w:rPr>
        <w:t>法律法规或监管部门取消或变更上述限制，如适用于本基金，基金管理人在履行适当程序后，则本基金投资不再受相关限制或以变更以后的规定为准。</w:t>
      </w:r>
    </w:p>
    <w:bookmarkEnd w:id="5"/>
    <w:p w14:paraId="52C99D9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（三）基金托管人</w:t>
      </w:r>
      <w:bookmarkStart w:id="6" w:name="OLE_LINK1"/>
      <w:r>
        <w:rPr>
          <w:rFonts w:ascii="彩虹粗仿宋" w:eastAsia="彩虹粗仿宋" w:hAnsi="SimSun" w:cs="Arial" w:hint="eastAsia"/>
          <w:sz w:val="24"/>
        </w:rPr>
        <w:t>根据有关法律法规的规定及《基金合同》的约定，</w:t>
      </w:r>
      <w:bookmarkEnd w:id="6"/>
      <w:r>
        <w:rPr>
          <w:rFonts w:ascii="彩虹粗仿宋" w:eastAsia="彩虹粗仿宋" w:hAnsi="SimSun" w:cs="Arial" w:hint="eastAsia"/>
          <w:sz w:val="24"/>
        </w:rPr>
        <w:t>对本托管协议第十五条第（九）款基金投资禁止行为通过事后监督方式进行监督。</w:t>
      </w:r>
    </w:p>
    <w:p w14:paraId="1BAE7DE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基金管理人运用基金财产买卖基金管理人、基金托管人及其控股股东、实际控</w:t>
      </w:r>
      <w:r>
        <w:rPr>
          <w:rFonts w:ascii="彩虹粗仿宋" w:eastAsia="彩虹粗仿宋" w:hAnsi="SimSun" w:cs="Arial" w:hint="eastAsia"/>
          <w:sz w:val="24"/>
        </w:rPr>
        <w:lastRenderedPageBreak/>
        <w:t>制人或者与其有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10209934" w14:textId="77777777" w:rsidR="00862DFE" w:rsidRDefault="000434F0">
      <w:pPr>
        <w:tabs>
          <w:tab w:val="left" w:pos="5812"/>
        </w:tabs>
        <w:adjustRightInd w:val="0"/>
        <w:snapToGrid w:val="0"/>
        <w:ind w:firstLineChars="200" w:firstLine="480"/>
        <w:rPr>
          <w:rFonts w:asciiTheme="minorHAnsi" w:eastAsia="彩虹粗仿宋" w:hAnsiTheme="minorHAnsi" w:cs="Arial"/>
        </w:rPr>
      </w:pPr>
      <w:r>
        <w:rPr>
          <w:rFonts w:ascii="彩虹粗仿宋" w:eastAsia="彩虹粗仿宋" w:hAnsi="SimSun" w:cs="Arial" w:hint="eastAsia"/>
          <w:sz w:val="24"/>
        </w:rPr>
        <w:t>（四）基金托管人根据有关法律法规的规定及《基金合同》等有关约定，对基金管理人参与银行间债券市场进行监督。</w:t>
      </w:r>
    </w:p>
    <w:p w14:paraId="4DA21FA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（五）基金托管人根据有关法律法规的规定及基金合同的约定，对基金管理人选择存款银行进行监督。</w:t>
      </w:r>
    </w:p>
    <w:p w14:paraId="5FA5399C"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基金管理人负责对本基金存款银行的评估与研究，建立健全银行存款的业务流程、岗位职责、风险控制措施和监察稽核制度，切实防范有关风险。</w:t>
      </w:r>
    </w:p>
    <w:p w14:paraId="609FFDBF"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与基金托管人在开展基金存款业务时，应严格遵守《基金法》、《公开募集证券投资基金运作管理办法》（以下简称“《运作办法》”）等有关法律法规，以及国家有关账户管理、利率管理、支付结算等的各项规定。</w:t>
      </w:r>
    </w:p>
    <w:p w14:paraId="74D66DB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613AE8F4"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七）基金托管人发现基金管理人的上述事项及投资指令或实际投资运作违反法律法规、《基金合同》和本托管协议的规定，应及时以电话提醒或书面提示等方式（包括但不限于电子邮件形式）通知基金管理人限期纠正。基金管理人应积极配合和协助基金托管人的监督和核查。基金管理人收到书面通知后应及时核对并以书面形式（包括但不限于电子邮件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C07C7C3"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基金托管人依法应获悉的数据资料和制度等。</w:t>
      </w:r>
    </w:p>
    <w:p w14:paraId="418745A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（九）当发现基金管理人发出但未执行的投资指令或者已经生效的投资指令违反法律、行政法规和其他有关规定，或者《基金合同》约定，应当依法履行通知</w:t>
      </w:r>
      <w:r>
        <w:rPr>
          <w:rFonts w:ascii="彩虹粗仿宋" w:eastAsia="彩虹粗仿宋" w:hAnsi="SimSun" w:cs="Arial" w:hint="eastAsia"/>
          <w:sz w:val="24"/>
        </w:rPr>
        <w:lastRenderedPageBreak/>
        <w:t>基金管理人等程序，并及时报告中国证监会，持续跟进基金管理人的后续处理，督促基金管理人依法履行披露义务。基金管理人的上述违规失信行为给基金财产或者基金份额持有人造成损害的，由基金管理人根据法律法规和基金法律文件承担相应责任，基金托管人应当督促基金管理人及时予以赔偿。</w:t>
      </w:r>
    </w:p>
    <w:p w14:paraId="7D86F76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（十）基金管理人无正当理由，拒绝、阻挠对方根据本托管协议规定行使监督权，或采取拖延、欺诈等手段妨碍对方进行有效监督，情节严重或经基金托管人提出警告仍不改正的，基金托管人应报告中国证监会。</w:t>
      </w:r>
    </w:p>
    <w:p w14:paraId="3DCDC997" w14:textId="77777777" w:rsidR="00862DFE" w:rsidRDefault="00862DFE">
      <w:pPr>
        <w:rPr>
          <w:rFonts w:ascii="彩虹粗仿宋" w:eastAsia="彩虹粗仿宋"/>
          <w:sz w:val="24"/>
        </w:rPr>
      </w:pPr>
    </w:p>
    <w:p w14:paraId="1ABB6EEA" w14:textId="77777777" w:rsidR="00862DFE" w:rsidRDefault="000434F0">
      <w:pPr>
        <w:pStyle w:val="Heading2"/>
        <w:jc w:val="center"/>
        <w:rPr>
          <w:rFonts w:ascii="彩虹粗仿宋" w:eastAsia="彩虹粗仿宋"/>
          <w:sz w:val="30"/>
        </w:rPr>
      </w:pPr>
      <w:bookmarkStart w:id="7" w:name="_Toc118972648"/>
      <w:bookmarkStart w:id="8" w:name="_Toc118774803"/>
      <w:bookmarkStart w:id="9" w:name="_Toc110765660"/>
      <w:bookmarkStart w:id="10" w:name="_Toc119402710"/>
      <w:bookmarkStart w:id="11" w:name="_Toc118212950"/>
      <w:bookmarkStart w:id="12" w:name="_Toc124325888"/>
      <w:bookmarkStart w:id="13" w:name="_Toc110830492"/>
      <w:bookmarkStart w:id="14" w:name="_Toc86225291"/>
      <w:bookmarkStart w:id="15" w:name="_Toc108512358"/>
      <w:bookmarkStart w:id="16" w:name="_Toc86737929"/>
      <w:bookmarkStart w:id="17" w:name="_Toc86726439"/>
      <w:bookmarkStart w:id="18" w:name="_Toc110761796"/>
      <w:bookmarkStart w:id="19" w:name="_Toc86649722"/>
      <w:bookmarkStart w:id="20" w:name="_Toc86727355"/>
      <w:bookmarkStart w:id="21" w:name="_Toc86223242"/>
      <w:bookmarkStart w:id="22" w:name="_Toc89163368"/>
      <w:bookmarkStart w:id="23" w:name="_Toc120435783"/>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39ABE4F"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一）基金管理人对基金托管人履行托管职责情况进行核查，核查事项包括但不限于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02839221"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包括但不限于电子邮件形式）通知基金托管人限期纠正。基金托管人收到通知后应及时核对并以书面形式（包括但不限于电子邮件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准确性和真实性，在规定时间内答复基金管理人并改正。</w:t>
      </w:r>
    </w:p>
    <w:p w14:paraId="0C899CA9"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64BBA5E" w14:textId="77777777" w:rsidR="00862DFE" w:rsidRDefault="00862DFE">
      <w:pPr>
        <w:rPr>
          <w:rFonts w:ascii="彩虹粗仿宋" w:eastAsia="彩虹粗仿宋"/>
          <w:sz w:val="24"/>
        </w:rPr>
      </w:pPr>
    </w:p>
    <w:p w14:paraId="723970BE" w14:textId="77777777" w:rsidR="00862DFE" w:rsidRDefault="000434F0">
      <w:pPr>
        <w:pStyle w:val="Heading2"/>
        <w:jc w:val="center"/>
        <w:rPr>
          <w:rFonts w:ascii="彩虹粗仿宋" w:eastAsia="彩虹粗仿宋"/>
          <w:sz w:val="30"/>
        </w:rPr>
      </w:pPr>
      <w:bookmarkStart w:id="24" w:name="_Toc84234435"/>
      <w:bookmarkStart w:id="25" w:name="_Toc110761797"/>
      <w:bookmarkStart w:id="26" w:name="_Toc110765661"/>
      <w:bookmarkStart w:id="27" w:name="_Toc118972649"/>
      <w:bookmarkStart w:id="28" w:name="_Toc86737930"/>
      <w:bookmarkStart w:id="29" w:name="_Toc118774804"/>
      <w:bookmarkStart w:id="30" w:name="_Toc86223243"/>
      <w:bookmarkStart w:id="31" w:name="_Toc118212951"/>
      <w:bookmarkStart w:id="32" w:name="_Toc119402711"/>
      <w:bookmarkStart w:id="33" w:name="_Toc86726440"/>
      <w:bookmarkStart w:id="34" w:name="_Toc86204789"/>
      <w:bookmarkStart w:id="35" w:name="_Toc110830493"/>
      <w:bookmarkStart w:id="36" w:name="_Toc86649723"/>
      <w:bookmarkStart w:id="37" w:name="_Toc120435784"/>
      <w:bookmarkStart w:id="38" w:name="_Toc108512359"/>
      <w:bookmarkStart w:id="39" w:name="_Toc84133786"/>
      <w:bookmarkStart w:id="40" w:name="_Toc84234388"/>
      <w:bookmarkStart w:id="41" w:name="_Toc86225292"/>
      <w:bookmarkStart w:id="42" w:name="_Toc89163369"/>
      <w:bookmarkStart w:id="43" w:name="_Toc124325889"/>
      <w:bookmarkStart w:id="44" w:name="_Toc86727356"/>
      <w:r>
        <w:rPr>
          <w:rFonts w:ascii="彩虹粗仿宋" w:eastAsia="彩虹粗仿宋" w:hint="eastAsia"/>
          <w:sz w:val="30"/>
        </w:rPr>
        <w:lastRenderedPageBreak/>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0A71A5B"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（一）基金财产保管的原则</w:t>
      </w:r>
    </w:p>
    <w:p w14:paraId="45AAD187"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1.基金财产应独立于基金管理人、基金托管人和基金服务机构的固有财产。</w:t>
      </w:r>
    </w:p>
    <w:p w14:paraId="4534F1EC"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2.基金托管人应安全保管基金财产。</w:t>
      </w:r>
    </w:p>
    <w:p w14:paraId="1B31C853"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3.基金托管人按照规定开设基金财产的资金账户和证券账户等投资所需账户。</w:t>
      </w:r>
    </w:p>
    <w:p w14:paraId="5FDEC69B"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4.基金托管人对所托管的不同基金财产分别设置账户，确保基金财产的完整与独立。</w:t>
      </w:r>
    </w:p>
    <w:p w14:paraId="007619D4"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托管人未经基金管理人的指令，不得自行运用、处分、分配本基金的任何资产（不包含托管人开户银行或交易/登记结算机构扣收交易费、结算费和账户维护费等费用）。</w:t>
      </w:r>
    </w:p>
    <w:p w14:paraId="4DC9949C" w14:textId="0C52A9E2"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Pr="000434F0">
        <w:rPr>
          <w:rFonts w:ascii="彩虹粗仿宋" w:eastAsia="彩虹粗仿宋" w:hAnsi="SimSun" w:cs="Arial" w:hint="eastAsia"/>
          <w:sz w:val="24"/>
        </w:rPr>
        <w:t>。</w:t>
      </w:r>
      <w:r>
        <w:rPr>
          <w:rFonts w:ascii="彩虹粗仿宋" w:eastAsia="彩虹粗仿宋" w:hAnsi="SimSun" w:cs="Arial"/>
          <w:sz w:val="24"/>
        </w:rPr>
        <w:t xml:space="preserve"> </w:t>
      </w:r>
    </w:p>
    <w:p w14:paraId="29AE01E2"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7.除依据法律法规和《基金合同》的规定外，基金托管人不得委托第三人托管基金财产。</w:t>
      </w:r>
    </w:p>
    <w:p w14:paraId="138AFE8A"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（二）基金募集期间及募集资金的验资</w:t>
      </w:r>
    </w:p>
    <w:p w14:paraId="5653B9E4"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1.基金募集期间募集的资金应存于基金管理人开立的“基金募集专户”。该账户由基金管理人开立并管理。</w:t>
      </w:r>
    </w:p>
    <w:p w14:paraId="650F3DC9"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w:t>
      </w:r>
      <w:r>
        <w:rPr>
          <w:rFonts w:ascii="彩虹粗仿宋" w:eastAsia="彩虹粗仿宋" w:hAnsi="SimSun" w:cs="Arial" w:hint="eastAsia"/>
          <w:bCs/>
          <w:sz w:val="24"/>
        </w:rPr>
        <w:t>符合《中华人民共和国证券法》规定</w:t>
      </w:r>
      <w:r>
        <w:rPr>
          <w:rFonts w:ascii="彩虹粗仿宋" w:eastAsia="彩虹粗仿宋" w:hAnsi="SimSun" w:cs="Arial" w:hint="eastAsia"/>
          <w:sz w:val="24"/>
        </w:rPr>
        <w:t>的会计师事务所进行验资，出具验资报告。出具的验资报告由参加验资的2名或2名以上中国注册会计师签字方为有效。</w:t>
      </w:r>
    </w:p>
    <w:p w14:paraId="14C23FAF"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3.若基金募集期限届满，未能达到《基金合同》生效的条件，由基金管理人按规定办理退款等事宜。</w:t>
      </w:r>
    </w:p>
    <w:p w14:paraId="7B11D31E"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（三）基金银行托管账户的开立和管理</w:t>
      </w:r>
    </w:p>
    <w:p w14:paraId="75DD2F17"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1.基金托管人</w:t>
      </w:r>
      <w:r>
        <w:rPr>
          <w:rFonts w:ascii="彩虹粗仿宋" w:eastAsia="彩虹粗仿宋" w:hAnsi="SimSun" w:cs="Arial"/>
          <w:sz w:val="24"/>
        </w:rPr>
        <w:t>应</w:t>
      </w:r>
      <w:r>
        <w:rPr>
          <w:rFonts w:ascii="彩虹粗仿宋" w:eastAsia="彩虹粗仿宋" w:hAnsi="SimSun" w:cs="Arial" w:hint="eastAsia"/>
          <w:sz w:val="24"/>
        </w:rPr>
        <w:t>以基金的名义在其营业机构开立基金的银行托管账户，并根据基金管理人合法合规的指令办理资金收付。本基金的银行预留印鉴由基金托管人保管和使用。</w:t>
      </w:r>
    </w:p>
    <w:p w14:paraId="416475AC"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lastRenderedPageBreak/>
        <w:t>2.基金银行托管账户的开立和使用，限于满足开展本基金业务的需要。基金托管人和基金管理人不得假借本基金的名义开立任何其他银行账户；亦不得使用基金的任何账户进行本基金业务以外的活动。</w:t>
      </w:r>
    </w:p>
    <w:p w14:paraId="46032C1D"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3.基金银行托管账户的开立和管理应符合银行业监督管理机构的有关规定。</w:t>
      </w:r>
    </w:p>
    <w:p w14:paraId="02C02C35" w14:textId="77777777" w:rsidR="00862DFE" w:rsidRDefault="000434F0">
      <w:pPr>
        <w:pStyle w:val="NormalIndent"/>
        <w:adjustRightInd w:val="0"/>
        <w:snapToGrid w:val="0"/>
        <w:ind w:firstLine="480"/>
        <w:rPr>
          <w:rFonts w:ascii="彩虹粗仿宋" w:eastAsia="彩虹粗仿宋" w:hAnsi="SimSun" w:cs="Arial"/>
          <w:sz w:val="24"/>
        </w:rPr>
      </w:pPr>
      <w:r>
        <w:rPr>
          <w:rFonts w:ascii="彩虹粗仿宋" w:eastAsia="彩虹粗仿宋" w:hAnsi="SimSun" w:cs="Arial"/>
          <w:sz w:val="24"/>
        </w:rPr>
        <w:t>4</w:t>
      </w:r>
      <w:r>
        <w:rPr>
          <w:rFonts w:ascii="彩虹粗仿宋" w:eastAsia="彩虹粗仿宋" w:hAnsi="SimSun" w:cs="Arial" w:hint="eastAsia"/>
          <w:sz w:val="24"/>
        </w:rPr>
        <w:t>.基金管理人应于基金清盘后及时完成收益兑付、费用结清及其他应收应付款项资金划转，在确保后续不再发生款项进出后的10个工作日内向基金托管人发出销户申请。</w:t>
      </w:r>
    </w:p>
    <w:p w14:paraId="216C8E4D"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（四）基金证券账户和证券资金账户的开立和管理</w:t>
      </w:r>
    </w:p>
    <w:p w14:paraId="5C9BD76C"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1.基金托管人在中国证券登记结算有限责任公司为基金开立基金托管人与基金联名的证券账户。</w:t>
      </w:r>
    </w:p>
    <w:p w14:paraId="61A4249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11CDDAB"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3.基金证券账户的开立由基金托管人负责，账户资产的管理和运用由基金管理人负责。</w:t>
      </w:r>
    </w:p>
    <w:p w14:paraId="7B70CC0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证券账户开户费由基金管理人先行垫付,待本基金启始运营后,基金管理人可向基金托管人发送划款指令,将代垫开户费从本基金银行托管账户中扣还基金管理人。</w:t>
      </w:r>
    </w:p>
    <w:p w14:paraId="314FF964"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4.基金管理人为基金财产在证券经纪机构开立证券资金账户，用于基金财产证券交易结算资金的存管、记载交易结算资金的变动明细以及场内证券交易清算，并与基金托管人开立的基金托管账户建立第三方存管关系。</w:t>
      </w:r>
    </w:p>
    <w:p w14:paraId="641F4AD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交易所证券交易资金采用第三方存管模式，即用于证券交易结算资金全额存放在基金管理人为基金开立的证券资金账户中，场内的证券交易资金清算由基金管理人所选择的证券经纪机构负责，证券资金账户内的资金，只能通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得出借或转让证券账户、证券资金账户，亦不得使用证券账户或证券资金账户进行本基金业务以外的活动。基金管理人承诺证券资金账户为主资金账户，不开立任何辅助资金账户；不为证券资金账户另行开立银行托管账户以外的其他银行账户。基金托管人不负责办理场内的证券交易资金清算，也不负责保管证券资金账户内存放的资金。</w:t>
      </w:r>
    </w:p>
    <w:p w14:paraId="1F8802D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5、账户注销时，在遵守中国证券登记结算有限责任公司的相关规定下，由基金管理人和基金托管人协商确认主要办理人。账户注销期间，主要办理人如需另一</w:t>
      </w:r>
      <w:r>
        <w:rPr>
          <w:rFonts w:ascii="彩虹粗仿宋" w:eastAsia="彩虹粗仿宋" w:hAnsi="SimSun" w:cs="Arial" w:hint="eastAsia"/>
          <w:sz w:val="24"/>
        </w:rPr>
        <w:lastRenderedPageBreak/>
        <w:t>方提供配合的，另一方应予以配合。</w:t>
      </w:r>
    </w:p>
    <w:p w14:paraId="3FE0A913"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（五）债券托管专户的开设和管理</w:t>
      </w:r>
    </w:p>
    <w:p w14:paraId="28C30AA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14:paraId="5D7B9C53"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（六）其他账户的开立和管理</w:t>
      </w:r>
    </w:p>
    <w:p w14:paraId="6A29142F"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4F84ED4"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2.法律法规等有关规定对相关账户的开立和管理另有规定的，从其规定办理。</w:t>
      </w:r>
    </w:p>
    <w:p w14:paraId="04F4E93F"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（七）基金财产投资的有关有价凭证等的保管</w:t>
      </w:r>
    </w:p>
    <w:p w14:paraId="42A4BB47" w14:textId="77777777" w:rsidR="00862DFE" w:rsidRDefault="000434F0">
      <w:pPr>
        <w:adjustRightInd w:val="0"/>
        <w:snapToGrid w:val="0"/>
        <w:ind w:firstLineChars="200" w:firstLine="480"/>
        <w:rPr>
          <w:rFonts w:ascii="彩虹粗仿宋" w:eastAsia="彩虹粗仿宋" w:hAnsi="SimSun" w:cs="Arial"/>
        </w:rPr>
      </w:pPr>
      <w:r>
        <w:rPr>
          <w:rFonts w:ascii="彩虹粗仿宋" w:eastAsia="彩虹粗仿宋" w:hAnsi="SimSun"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SimSun" w:cs="Arial" w:hint="eastAsia"/>
          <w:sz w:val="24"/>
        </w:rPr>
        <w:t>等有价凭证由基金托管人存放于基金托管人的保管库，也可存入中央国债登记结算有限责任公司、中国证券登记结算有限责任公司上海分公司/深圳分公司/北京分公司、</w:t>
      </w:r>
      <w:r>
        <w:rPr>
          <w:rFonts w:eastAsia="彩虹粗仿宋" w:cs="Arial" w:hint="eastAsia"/>
          <w:sz w:val="24"/>
        </w:rPr>
        <w:t>银行间市场清算所股份有限公司</w:t>
      </w:r>
      <w:r>
        <w:rPr>
          <w:rFonts w:ascii="彩虹粗仿宋" w:eastAsia="彩虹粗仿宋" w:hAnsi="SimSun"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4B15EC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（八）与基金财产有关的重大合同的保管</w:t>
      </w:r>
    </w:p>
    <w:p w14:paraId="638D8C72" w14:textId="77777777" w:rsidR="00862DFE" w:rsidRDefault="000434F0">
      <w:pPr>
        <w:adjustRightInd w:val="0"/>
        <w:snapToGrid w:val="0"/>
        <w:ind w:firstLineChars="200" w:firstLine="480"/>
        <w:rPr>
          <w:rFonts w:ascii="彩虹粗仿宋" w:eastAsia="彩虹粗仿宋"/>
          <w:sz w:val="30"/>
          <w:szCs w:val="30"/>
        </w:rPr>
      </w:pPr>
      <w:r>
        <w:rPr>
          <w:rFonts w:ascii="彩虹粗仿宋" w:eastAsia="彩虹粗仿宋" w:hAnsi="SimSun" w:cs="Arial" w:hint="eastAsia"/>
          <w:sz w:val="24"/>
        </w:rPr>
        <w:t>与基金财产有关的重大合同的签署，由基金管理人负责。由基金管理人代表基金签署的、与基金财产有关的重大合同的原件分别由基金管理人、基金托管人保管。除本协议另有规定或受限于第三方机构业务规则、监管机构或行业协会发布的格式合同等基金管理人不可控制因素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对于无法取得两份以上的正本的，基金管理人应向基金托管人提供加盖公章的合同复印件或扫描件，基金管理人保证提供的合同复印件或扫描件与原件一致。重大合同的保管期限不少于法律法规规定的最短期限。</w:t>
      </w:r>
    </w:p>
    <w:p w14:paraId="4851EC4C" w14:textId="77777777" w:rsidR="00862DFE" w:rsidRDefault="00862DFE">
      <w:pPr>
        <w:rPr>
          <w:rFonts w:ascii="彩虹粗仿宋" w:eastAsia="彩虹粗仿宋"/>
          <w:sz w:val="24"/>
        </w:rPr>
      </w:pPr>
    </w:p>
    <w:p w14:paraId="09E2F542" w14:textId="77777777" w:rsidR="00862DFE" w:rsidRDefault="000434F0">
      <w:pPr>
        <w:pStyle w:val="Heading2"/>
        <w:jc w:val="center"/>
        <w:rPr>
          <w:rFonts w:ascii="彩虹粗仿宋" w:eastAsia="彩虹粗仿宋"/>
          <w:sz w:val="30"/>
        </w:rPr>
      </w:pPr>
      <w:bookmarkStart w:id="45" w:name="_Toc84133787"/>
      <w:bookmarkStart w:id="46" w:name="_Toc84234436"/>
      <w:bookmarkStart w:id="47" w:name="_Toc86223244"/>
      <w:bookmarkStart w:id="48" w:name="_Toc84234389"/>
      <w:bookmarkStart w:id="49" w:name="_Toc108512360"/>
      <w:bookmarkStart w:id="50" w:name="_Toc86204790"/>
      <w:bookmarkStart w:id="51" w:name="_Toc86225293"/>
      <w:bookmarkStart w:id="52" w:name="_Toc118774805"/>
      <w:bookmarkStart w:id="53" w:name="_Toc118212952"/>
      <w:bookmarkStart w:id="54" w:name="_Toc110830494"/>
      <w:bookmarkStart w:id="55" w:name="_Toc118972650"/>
      <w:bookmarkStart w:id="56" w:name="_Toc110761798"/>
      <w:bookmarkStart w:id="57" w:name="_Toc110765662"/>
      <w:bookmarkStart w:id="58" w:name="_Toc124325890"/>
      <w:bookmarkStart w:id="59" w:name="_Toc86727357"/>
      <w:bookmarkStart w:id="60" w:name="_Toc119402712"/>
      <w:bookmarkStart w:id="61" w:name="_Toc86737931"/>
      <w:bookmarkStart w:id="62" w:name="_Toc86726441"/>
      <w:bookmarkStart w:id="63" w:name="_Toc120435785"/>
      <w:bookmarkStart w:id="64" w:name="_Toc86649724"/>
      <w:bookmarkStart w:id="65" w:name="_Toc89163370"/>
      <w:r>
        <w:rPr>
          <w:rFonts w:ascii="彩虹粗仿宋" w:eastAsia="彩虹粗仿宋" w:hint="eastAsia"/>
          <w:sz w:val="30"/>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2E789B1"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基金管理人在运用基金财产时向基金托管人发送资金划拨及其他款项付款指令，基金托管人执行基金管理人的指令、办理基金名下的资金往来等有关事项。</w:t>
      </w:r>
    </w:p>
    <w:p w14:paraId="679A254A"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（一）基金管理人对发送指令人员的书面授权（包括但不限于电子邮件形式）</w:t>
      </w:r>
    </w:p>
    <w:p w14:paraId="1F95677E"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1.基金管理人应指定专人向基金托管人发送指令。</w:t>
      </w:r>
    </w:p>
    <w:p w14:paraId="41B01DEC"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2.基金管理人应向基金托管人提供书面授权（包括但不限于电子邮件形式）文件，内容包括被授权人名单、预留印鉴及被授权人签字样本，授权文件应注明被授权人相应的权限。</w:t>
      </w:r>
    </w:p>
    <w:p w14:paraId="1C78B5B6"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DDFCBD3"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4.基金管理人和基金托管人对授权文件负有保密义务，其内容不得向被授权人及相关操作人员以外的任何人泄露。但法律法规规定或有权机关要求的除外。</w:t>
      </w:r>
    </w:p>
    <w:p w14:paraId="6D9B4D25"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（二）指令的内容</w:t>
      </w:r>
    </w:p>
    <w:p w14:paraId="79EB6911"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1.指令包括付款指令以及其他资金划拨指令等。</w:t>
      </w:r>
    </w:p>
    <w:p w14:paraId="572AAF47"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2.基金管理人发给基金托管人的指令应写明款项事由、支付时间、到账时间、金额、账户等，加盖预留印鉴并由被授权人签字。</w:t>
      </w:r>
    </w:p>
    <w:p w14:paraId="1B932B9C"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（三）指令的发送、确认及执行的时间和程序</w:t>
      </w:r>
    </w:p>
    <w:p w14:paraId="77FCB9F7"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1.指令的发送</w:t>
      </w:r>
    </w:p>
    <w:p w14:paraId="35771EB5"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基金管理人发送指令应采用电子直连、传真、电子邮件或双方协商一致的其他方式。</w:t>
      </w:r>
    </w:p>
    <w:p w14:paraId="35E1E7D6"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687CDAA"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指令发出后，基金管理人应及时以电话方式向基金托管人确认。</w:t>
      </w:r>
    </w:p>
    <w:p w14:paraId="12E9D332" w14:textId="77777777" w:rsidR="00862DFE" w:rsidRDefault="000434F0">
      <w:pPr>
        <w:adjustRightInd w:val="0"/>
        <w:snapToGrid w:val="0"/>
        <w:ind w:firstLine="480"/>
        <w:rPr>
          <w:rFonts w:ascii="彩虹粗仿宋" w:eastAsia="彩虹粗仿宋" w:hAnsi="SimSun"/>
          <w:sz w:val="24"/>
        </w:rPr>
      </w:pPr>
      <w:r>
        <w:rPr>
          <w:rFonts w:ascii="彩虹粗仿宋" w:eastAsia="彩虹粗仿宋" w:hAnsi="SimSun" w:hint="eastAsia"/>
          <w:sz w:val="24"/>
        </w:rPr>
        <w:t>基金管理人应在银行间交易成交后，及时将通知单、相关文件及划款指令以加盖预留印鉴或双方协商一致的其他方式发至基金托管人并电话确认，由基金托管人完成后台交易匹配及资金交收事宜。如果银行间结算系统已经生成的交易需要</w:t>
      </w:r>
      <w:r>
        <w:rPr>
          <w:rFonts w:ascii="彩虹粗仿宋" w:eastAsia="彩虹粗仿宋" w:hAnsi="SimSun" w:hint="eastAsia"/>
          <w:sz w:val="24"/>
        </w:rPr>
        <w:lastRenderedPageBreak/>
        <w:t>取消或终止，基金管理人应以书面形式</w:t>
      </w:r>
      <w:r>
        <w:rPr>
          <w:rFonts w:ascii="彩虹粗仿宋" w:eastAsia="彩虹粗仿宋" w:hAnsi="SimSun" w:cs="Arial" w:hint="eastAsia"/>
          <w:sz w:val="24"/>
        </w:rPr>
        <w:t>（包括但不限于电子邮件形式）</w:t>
      </w:r>
      <w:r>
        <w:rPr>
          <w:rFonts w:ascii="彩虹粗仿宋" w:eastAsia="彩虹粗仿宋" w:hAnsi="SimSun" w:hint="eastAsia"/>
          <w:sz w:val="24"/>
        </w:rPr>
        <w:t>通知基金托管人。</w:t>
      </w:r>
    </w:p>
    <w:p w14:paraId="2F57CFE0"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2.指令的确认</w:t>
      </w:r>
    </w:p>
    <w:p w14:paraId="56CE8C61"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基金托管人应指定专人接收基金管理人的指令，预先书面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及时执行，不得延误，如有疑问必须及时通知基金管理人。</w:t>
      </w:r>
    </w:p>
    <w:p w14:paraId="4CEC546E"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3.指令的时间和执行</w:t>
      </w:r>
    </w:p>
    <w:p w14:paraId="216FEF15" w14:textId="77777777" w:rsidR="00862DFE" w:rsidRDefault="000434F0">
      <w:pPr>
        <w:pStyle w:val="BodyTextIndent"/>
        <w:spacing w:line="240" w:lineRule="auto"/>
        <w:ind w:firstLineChars="0"/>
        <w:rPr>
          <w:rFonts w:ascii="彩虹粗仿宋" w:eastAsia="彩虹粗仿宋" w:hAnsi="SimSun" w:cs="Arial"/>
          <w:szCs w:val="24"/>
          <w:shd w:val="pct10" w:color="auto" w:fill="FFFFFF"/>
        </w:rPr>
      </w:pPr>
      <w:r>
        <w:rPr>
          <w:rFonts w:ascii="彩虹粗仿宋" w:eastAsia="彩虹粗仿宋" w:hAnsi="SimSun"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保证相关付款条件已经具备。基金托管人将视付款条件具备时为指令送达时间。基金管理人应确保基金托管人在执行指令时</w:t>
      </w:r>
      <w:r>
        <w:rPr>
          <w:rFonts w:ascii="彩虹粗仿宋" w:eastAsia="彩虹粗仿宋" w:hAnsi="SimSun" w:cs="Arial" w:hint="eastAsia"/>
          <w:szCs w:val="24"/>
        </w:rPr>
        <w:t>，基金资金账户有足够的资金余额，</w:t>
      </w:r>
      <w:r>
        <w:rPr>
          <w:rFonts w:ascii="彩虹粗仿宋" w:eastAsia="彩虹粗仿宋" w:hAnsi="SimSun" w:cs="Arial" w:hint="eastAsia"/>
        </w:rPr>
        <w:t>在基金资金头寸充足的情况下，基金托管人对基金管理人符合法律法规、《基金合同》、本协议的指令不得拖延或拒绝执行。</w:t>
      </w:r>
    </w:p>
    <w:p w14:paraId="5E33BA6A" w14:textId="77777777" w:rsidR="00862DFE" w:rsidRDefault="000434F0">
      <w:pPr>
        <w:pStyle w:val="BodyTextIndent"/>
        <w:spacing w:line="240" w:lineRule="auto"/>
        <w:ind w:firstLineChars="0"/>
        <w:rPr>
          <w:rFonts w:ascii="彩虹粗仿宋" w:eastAsia="彩虹粗仿宋" w:hAnsi="SimSun" w:cs="Arial"/>
        </w:rPr>
      </w:pPr>
      <w:r>
        <w:rPr>
          <w:rFonts w:ascii="彩虹粗仿宋" w:eastAsia="彩虹粗仿宋" w:hAnsi="SimSun" w:cs="Arial" w:hint="eastAsia"/>
        </w:rPr>
        <w:t>（四）基金管理人发送错误指令的情形和处理程序</w:t>
      </w:r>
    </w:p>
    <w:p w14:paraId="018360C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基金管理人发送错误指令的情形包括指令违反法律法规和《基金合同》，指令发送人员无权或超越权限发送指令。</w:t>
      </w:r>
    </w:p>
    <w:p w14:paraId="28249E3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基金托管人在履行监督职能时，发现基金管理人的指令错误时，有权拒绝执行，并及时通知基金管理人改正。如需托管人撤销尚未执行的指令，基金管理人应出具作废指令或作废说明，并电话通知托管人。</w:t>
      </w:r>
    </w:p>
    <w:p w14:paraId="1FD586DC"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（五）基金托管人依照法律法规暂缓、拒绝执行指令的情形和处理程序</w:t>
      </w:r>
    </w:p>
    <w:p w14:paraId="5DA368B8"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若基金托管人发现基金管理人的指令违反法律法规，或者违反《基金合同》约定的，应当暂缓、拒绝执行，立即通知基金管理人。</w:t>
      </w:r>
    </w:p>
    <w:p w14:paraId="60F54547"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（六）基金托管人未按照基金管理人指令执行的处理方法</w:t>
      </w:r>
    </w:p>
    <w:p w14:paraId="3C6FA2A3"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基金托管人由于自身过错，未按照基金管理人发送的符合法律法规、监管规定、《基金合同》和本协议约定的指令执行并对基金财产或投资人造成的直接损失，由基金托管人</w:t>
      </w:r>
      <w:r>
        <w:rPr>
          <w:rFonts w:ascii="彩虹粗仿宋" w:eastAsia="彩虹粗仿宋" w:hint="eastAsia"/>
          <w:sz w:val="24"/>
        </w:rPr>
        <w:t>赔偿由此造成的直接损失。</w:t>
      </w:r>
    </w:p>
    <w:p w14:paraId="21BF2BFF"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（七）更换被授权人的程序</w:t>
      </w:r>
    </w:p>
    <w:p w14:paraId="3E0794E0"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基金管理人更换被授权人、更改或终止对被授权人的授权，应立即将新的授权文件以电子邮件或传真方式通知基金托管人，并经电话确认后生效，原授权文件同时废止。如果新的授权文件中载明具体生效时间的，该生效时间不得早于基金托管人收到新的授权文件并经电话确认的时点。如早于，则以基金托管人收到授权文件</w:t>
      </w:r>
      <w:r>
        <w:rPr>
          <w:rFonts w:ascii="彩虹粗仿宋" w:eastAsia="彩虹粗仿宋" w:hAnsi="SimSun" w:cs="Arial" w:hint="eastAsia"/>
          <w:sz w:val="24"/>
        </w:rPr>
        <w:lastRenderedPageBreak/>
        <w:t>并经电话确认的时点为授权文件的生效时间。新的授权文件在电子邮件或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SimSun" w:cs="Arial" w:hint="eastAsia"/>
          <w:sz w:val="24"/>
        </w:rPr>
        <w:t>基金托管人更换接受基金管理人指令的人员，应提前通过电子邮件或电话通知基金管理人。</w:t>
      </w:r>
    </w:p>
    <w:p w14:paraId="43E73AE7"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（八）其他事项</w:t>
      </w:r>
    </w:p>
    <w:p w14:paraId="18CB8E7B"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基金托管人在接收指令时，应对指令的要素是否齐全、印鉴与被授权人是否与预留的授权文件内容表面相符进行检查，如发现问题，应及时报告基金管理人，基金托管人对执行基金管理人的合法指令对基金财产造成的损失不承担赔偿责任。</w:t>
      </w:r>
    </w:p>
    <w:p w14:paraId="5425C100"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769FF4E" w14:textId="77777777" w:rsidR="00862DFE" w:rsidRDefault="00862DFE">
      <w:pPr>
        <w:adjustRightInd w:val="0"/>
        <w:snapToGrid w:val="0"/>
        <w:rPr>
          <w:rFonts w:ascii="彩虹粗仿宋" w:eastAsia="彩虹粗仿宋" w:hAnsi="SimSun" w:cs="Arial"/>
          <w:sz w:val="24"/>
        </w:rPr>
      </w:pPr>
    </w:p>
    <w:p w14:paraId="4874392A" w14:textId="77777777" w:rsidR="00862DFE" w:rsidRDefault="000434F0">
      <w:pPr>
        <w:pStyle w:val="Heading2"/>
        <w:jc w:val="center"/>
        <w:rPr>
          <w:rFonts w:ascii="彩虹粗仿宋" w:eastAsia="彩虹粗仿宋"/>
          <w:sz w:val="30"/>
        </w:rPr>
      </w:pPr>
      <w:bookmarkStart w:id="66" w:name="_Toc118972651"/>
      <w:bookmarkStart w:id="67" w:name="_Toc120435786"/>
      <w:bookmarkStart w:id="68" w:name="_Toc86225294"/>
      <w:bookmarkStart w:id="69" w:name="_Toc89163371"/>
      <w:bookmarkStart w:id="70" w:name="_Toc124325891"/>
      <w:bookmarkStart w:id="71" w:name="_Toc118774806"/>
      <w:bookmarkStart w:id="72" w:name="_Toc86726442"/>
      <w:bookmarkStart w:id="73" w:name="_Toc86737932"/>
      <w:bookmarkStart w:id="74" w:name="_Toc86727358"/>
      <w:bookmarkStart w:id="75" w:name="_Toc119402713"/>
      <w:bookmarkStart w:id="76" w:name="_Toc118212953"/>
      <w:bookmarkStart w:id="77" w:name="_Toc86649725"/>
      <w:bookmarkStart w:id="78" w:name="_Toc110761799"/>
      <w:bookmarkStart w:id="79" w:name="_Toc108512361"/>
      <w:bookmarkStart w:id="80" w:name="_Toc84234437"/>
      <w:bookmarkStart w:id="81" w:name="_Toc84133788"/>
      <w:bookmarkStart w:id="82" w:name="_Toc86204791"/>
      <w:bookmarkStart w:id="83" w:name="_Toc86223245"/>
      <w:bookmarkStart w:id="84" w:name="_Toc84234390"/>
      <w:bookmarkStart w:id="85" w:name="_Toc110765663"/>
      <w:bookmarkStart w:id="86" w:name="_Toc110830495"/>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DC1D454"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（一）选择证券、期货买卖的证券经营机构、期货经纪机构</w:t>
      </w:r>
    </w:p>
    <w:p w14:paraId="7FFB6CB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应设计选择证券买卖的证券经营机构的标准和程序。基金管理人应代表基金与被选择的证券经纪机构签订证券经纪合同或其他约定的形式。基金管理人、基金托管人和证券经纪机构可就本基金参与证券交易的具体事项另行签订协议，明确三方在本基金参与场内证券买卖中的各类证券交易、证券交收及相关资金交收过程中的职责和义务。基金管理人应及时将基金佣金费率等基本信息以及变更情况及时以书面形式（包括但不限于电子邮件形式）通知基金托管人,并在法定信息披露公告中披露关于选择证券公司的标准和程序等信息。</w:t>
      </w:r>
    </w:p>
    <w:p w14:paraId="6B8665EB"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基金管理人负责选择为本基金提供期货交易服务的期货经纪公司，并与其签订期货经纪合同。</w:t>
      </w:r>
    </w:p>
    <w:p w14:paraId="1E00E67A"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本基金在开始进行期货投资之前，基金管理人应与基金托管人、期货公司三方一同就期货开户、清算、估值、交收等事宜另行签署《期货投资托管操作三方备忘录》。</w:t>
      </w:r>
    </w:p>
    <w:p w14:paraId="2396A4C6"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（二）基金投资证券后的清算交收安排</w:t>
      </w:r>
    </w:p>
    <w:p w14:paraId="653BFA39"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1.清算与交割</w:t>
      </w:r>
    </w:p>
    <w:p w14:paraId="48FB42AF"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int="eastAsia"/>
          <w:sz w:val="24"/>
        </w:rPr>
        <w:t>基金通过证券经纪机构进行的交易由证券经纪机构作为结算参与人代理本基金进行结算，本基金通过期货经纪机构进行的交易由期货经纪机构作为结算参与人代理本基金进行结算。</w:t>
      </w:r>
      <w:r>
        <w:rPr>
          <w:rFonts w:ascii="彩虹粗仿宋" w:eastAsia="彩虹粗仿宋" w:hAnsi="SimSun" w:cs="Arial" w:hint="eastAsia"/>
          <w:sz w:val="24"/>
        </w:rPr>
        <w:t>本基金其它证券交易由基金托管人或相关机构负责结算，</w:t>
      </w:r>
      <w:r>
        <w:rPr>
          <w:rFonts w:ascii="彩虹粗仿宋" w:eastAsia="彩虹粗仿宋" w:hAnsi="SimSun" w:cs="Arial" w:hint="eastAsia"/>
          <w:sz w:val="24"/>
        </w:rPr>
        <w:lastRenderedPageBreak/>
        <w:t>场外资金汇划由基金托管人根据基金管理人的交易划款指令具体办理。</w:t>
      </w:r>
    </w:p>
    <w:p w14:paraId="6A3A1594"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证券经纪机构代理本基金财产与中登公司完成证券交易及非交易涉及的证券资金结算业务，并承担由证券经纪机构原因造成的正常结算、交收业务无法完成的责任；若由于基金管理人原因造成的正常结算业务无法完成，责任由基金管理人承担。</w:t>
      </w:r>
    </w:p>
    <w:p w14:paraId="515ABF15"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对于任何原因发生的证券资金交收违约事件，相关各方应当及时协商解决。</w:t>
      </w:r>
      <w:r>
        <w:rPr>
          <w:rFonts w:ascii="彩虹粗仿宋" w:eastAsia="彩虹粗仿宋" w:hAnsi="SimSun" w:cs="Arial"/>
          <w:sz w:val="24"/>
        </w:rPr>
        <w:cr/>
      </w:r>
      <w:r>
        <w:rPr>
          <w:rFonts w:ascii="彩虹粗仿宋" w:eastAsia="彩虹粗仿宋" w:hAnsi="SimSun" w:cs="Arial" w:hint="eastAsia"/>
          <w:sz w:val="24"/>
        </w:rPr>
        <w:t>由于相关方过错在清算上造成基金财产的直接损失，应由过错方负责相应赔偿。</w:t>
      </w:r>
    </w:p>
    <w:p w14:paraId="21616D2F"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2.交易记录、资金和证券账目核对的时间和方式</w:t>
      </w:r>
    </w:p>
    <w:p w14:paraId="31A674C6"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（1）交易记录的核对</w:t>
      </w:r>
    </w:p>
    <w:p w14:paraId="59DA9B7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28AB4F1"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（2）资金账目的核对</w:t>
      </w:r>
    </w:p>
    <w:p w14:paraId="0E4C4870"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资金账目按日核实。</w:t>
      </w:r>
    </w:p>
    <w:p w14:paraId="1F839DB9"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（3）证券账目的核对</w:t>
      </w:r>
    </w:p>
    <w:p w14:paraId="17467C0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基金管理人和基金托管人每交易日结束后核对基金证券账目，确保双方账目相符。基金管理人和基金托管人每月月末核对实物证券账目。</w:t>
      </w:r>
    </w:p>
    <w:p w14:paraId="0611E142"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sz w:val="24"/>
        </w:rPr>
        <w:t>（三）基金外包服务机构</w:t>
      </w:r>
    </w:p>
    <w:p w14:paraId="76FB4EFB"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w:t>
      </w:r>
      <w:r>
        <w:rPr>
          <w:rFonts w:ascii="彩虹粗仿宋" w:eastAsia="彩虹粗仿宋" w:hAnsi="SimSun" w:cs="Arial"/>
          <w:sz w:val="24"/>
        </w:rPr>
        <w:t>有权委托</w:t>
      </w:r>
      <w:r>
        <w:rPr>
          <w:rFonts w:ascii="彩虹粗仿宋" w:eastAsia="彩虹粗仿宋" w:hAnsi="SimSun" w:cs="Arial" w:hint="eastAsia"/>
          <w:sz w:val="24"/>
        </w:rPr>
        <w:t>其他符合条件的机构担任本基金的登记机构及估值机构。</w:t>
      </w:r>
    </w:p>
    <w:p w14:paraId="2211E14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sz w:val="24"/>
        </w:rPr>
        <w:t>如</w:t>
      </w:r>
      <w:r>
        <w:rPr>
          <w:rFonts w:ascii="彩虹粗仿宋" w:eastAsia="彩虹粗仿宋" w:hAnsi="SimSun" w:cs="Arial" w:hint="eastAsia"/>
          <w:sz w:val="24"/>
        </w:rPr>
        <w:t>受托登记机构、估值机构与基金托管人为同一机构的，基金托管人应当设立专门的团队与业务系统，与原有基金托管业务团队之间建立必要的业务隔离，有效防范潜在的利益冲突。</w:t>
      </w:r>
    </w:p>
    <w:p w14:paraId="22FB4E03" w14:textId="77777777" w:rsidR="00862DFE" w:rsidRDefault="000434F0">
      <w:pPr>
        <w:adjustRightInd w:val="0"/>
        <w:snapToGrid w:val="0"/>
        <w:ind w:firstLine="480"/>
        <w:outlineLvl w:val="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四</w:t>
      </w:r>
      <w:r>
        <w:rPr>
          <w:rFonts w:ascii="彩虹粗仿宋" w:eastAsia="彩虹粗仿宋" w:hAnsi="SimSun" w:cs="Arial" w:hint="eastAsia"/>
          <w:sz w:val="24"/>
        </w:rPr>
        <w:t>）基金申购和赎回业务处理的基本规定</w:t>
      </w:r>
    </w:p>
    <w:p w14:paraId="1DEC82F0"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1.基金份额申购、赎回的确认、清算由基金管理人或其委托的登记机构负责。</w:t>
      </w:r>
    </w:p>
    <w:p w14:paraId="1567ED5C"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2.基金管理人或其委托的登记机构应将每个开放日的申购、赎回、转换开放式基金的数据传送给基金托管人。基金管理人应对传递的申购、赎回、转换开放式基金的数据真实性负责。基金托管人应及时查收申购及转入资金的到账情况并根据基金管理人或其委托的登记机构指令及时划付赎回及转出款项。</w:t>
      </w:r>
    </w:p>
    <w:p w14:paraId="4F09906D"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3.基金管理人应保证基金管理人委托的登记机构每个工作日15:00前向基金托管人发送前一开放日上述有关数据，并保证相关数据的准确、完整。</w:t>
      </w:r>
    </w:p>
    <w:p w14:paraId="3CF693AB"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4.</w:t>
      </w:r>
      <w:r>
        <w:rPr>
          <w:rFonts w:hint="eastAsia"/>
        </w:rPr>
        <w:t xml:space="preserve"> </w:t>
      </w:r>
      <w:r>
        <w:rPr>
          <w:rFonts w:ascii="彩虹粗仿宋" w:eastAsia="彩虹粗仿宋" w:hAnsi="SimSun" w:cs="Arial" w:hint="eastAsia"/>
          <w:sz w:val="24"/>
        </w:rPr>
        <w:t>本基金管理人委托的登记机构应通过与基金托管人建立的加密系统发送有关数据，如因各种原因，该系统无法正常发送，双方可协商解决处理方式。基金管理人向基金托管人发送的数据，双方各自按有关规定保存。</w:t>
      </w:r>
    </w:p>
    <w:p w14:paraId="5A8BDA71"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lastRenderedPageBreak/>
        <w:t>5.基金管理人委托其他机构办理本基金的登记业务，应保证上述相关事宜按时进行。否则，由基金管理人承担相应的责任。</w:t>
      </w:r>
    </w:p>
    <w:p w14:paraId="4247FA4A"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6.关于清算专用账户的设立和管理</w:t>
      </w:r>
    </w:p>
    <w:p w14:paraId="5E59CF88"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为满足申购、赎回及分红资金汇划的需要，由基金管理人委托的登记机构开立资金清算的专用账户，该账户由基金管理人委托的登记机构管理。</w:t>
      </w:r>
    </w:p>
    <w:p w14:paraId="367B8EC4"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D20C06E"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8.赎回和分红资金划拨规定</w:t>
      </w:r>
    </w:p>
    <w:p w14:paraId="2C8323E3"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E0492D5"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9.资金指令</w:t>
      </w:r>
    </w:p>
    <w:p w14:paraId="5081C746"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除申购款项到达基金资金账户需双方按约定方式对账外，回购到期付款和与投资有关的付款、赎回和分红资金划拨时，基金管理人需向基金托管人下达指令。</w:t>
      </w:r>
    </w:p>
    <w:p w14:paraId="1DC6B6BA"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资金指令的格式、内容、发送、接收和确认方式等与投资指令相同。</w:t>
      </w:r>
    </w:p>
    <w:p w14:paraId="6B5CBF6E"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五</w:t>
      </w:r>
      <w:r>
        <w:rPr>
          <w:rFonts w:ascii="彩虹粗仿宋" w:eastAsia="彩虹粗仿宋" w:hAnsi="SimSun" w:cs="Arial" w:hint="eastAsia"/>
          <w:sz w:val="24"/>
        </w:rPr>
        <w:t>）申赎净额结算</w:t>
      </w:r>
    </w:p>
    <w:p w14:paraId="6028D233"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或其委托的登记机构应在T日</w:t>
      </w:r>
      <w:r>
        <w:rPr>
          <w:rFonts w:ascii="彩虹粗仿宋" w:eastAsia="彩虹粗仿宋" w:hAnsi="SimSun" w:cs="Arial"/>
          <w:sz w:val="24"/>
        </w:rPr>
        <w:t>12:30</w:t>
      </w:r>
      <w:r>
        <w:rPr>
          <w:rFonts w:ascii="彩虹粗仿宋" w:eastAsia="彩虹粗仿宋" w:hAnsi="SimSun" w:cs="Arial" w:hint="eastAsia"/>
          <w:sz w:val="24"/>
        </w:rPr>
        <w:t>之前从基金清算账户划到基金托管账户；当存在托管账户净应付额时，基金管理人或其委托的登记机构应在T日09：30之前将划款指令发送给基金托管人，基金托管人按基金管理人或其委托的登记机构的划款指令将托管账户净应付额在T日10：30之前划往基金清算账户。</w:t>
      </w:r>
    </w:p>
    <w:p w14:paraId="1914D675" w14:textId="77777777" w:rsidR="00862DFE" w:rsidRDefault="000434F0">
      <w:pPr>
        <w:adjustRightInd w:val="0"/>
        <w:snapToGrid w:val="0"/>
        <w:ind w:firstLine="480"/>
        <w:outlineLvl w:val="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六</w:t>
      </w:r>
      <w:r>
        <w:rPr>
          <w:rFonts w:ascii="彩虹粗仿宋" w:eastAsia="彩虹粗仿宋" w:hAnsi="SimSun" w:cs="Arial" w:hint="eastAsia"/>
          <w:sz w:val="24"/>
        </w:rPr>
        <w:t>）基金转换</w:t>
      </w:r>
    </w:p>
    <w:p w14:paraId="4F73F782"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1.在本基金与基金管理人管理的其它基金开展转换业务之前，基金管理人应函告基金托管人并就相关事宜进行协商。</w:t>
      </w:r>
    </w:p>
    <w:p w14:paraId="2EEB0820" w14:textId="77777777" w:rsidR="00862DFE" w:rsidRDefault="000434F0">
      <w:pPr>
        <w:adjustRightInd w:val="0"/>
        <w:snapToGrid w:val="0"/>
        <w:ind w:firstLine="480"/>
        <w:outlineLvl w:val="0"/>
        <w:rPr>
          <w:rFonts w:ascii="彩虹粗仿宋" w:eastAsia="彩虹粗仿宋" w:hAnsi="SimSun" w:cs="Arial"/>
          <w:sz w:val="24"/>
        </w:rPr>
      </w:pPr>
      <w:r>
        <w:rPr>
          <w:rFonts w:ascii="彩虹粗仿宋" w:eastAsia="彩虹粗仿宋" w:hAnsi="SimSun" w:cs="Arial" w:hint="eastAsia"/>
          <w:sz w:val="24"/>
        </w:rPr>
        <w:t>2.基金托管人将根据基金管理人或其委托的登记机构传送的基金转换数据进行账务处理，具体资金清算和数据传递的时间、程序及托管协议当事人承担的权责按基金管理人届时的公告执行。</w:t>
      </w:r>
    </w:p>
    <w:p w14:paraId="09A37B8F" w14:textId="77777777" w:rsidR="00862DFE" w:rsidRDefault="000434F0">
      <w:pPr>
        <w:adjustRightInd w:val="0"/>
        <w:snapToGrid w:val="0"/>
        <w:ind w:firstLine="480"/>
        <w:outlineLvl w:val="0"/>
        <w:rPr>
          <w:rFonts w:ascii="彩虹粗仿宋" w:eastAsia="彩虹粗仿宋" w:hAnsi="SimSun" w:cs="Arial"/>
          <w:sz w:val="24"/>
        </w:rPr>
      </w:pPr>
      <w:r>
        <w:rPr>
          <w:rFonts w:ascii="彩虹粗仿宋" w:eastAsia="彩虹粗仿宋" w:hAnsi="SimSun" w:cs="Arial" w:hint="eastAsia"/>
          <w:sz w:val="24"/>
        </w:rPr>
        <w:t>3.本基金开展基金转换业务应按相关法律法规规定及《基金合同》的约定进行公告。</w:t>
      </w:r>
    </w:p>
    <w:p w14:paraId="5FC7DECF" w14:textId="77777777" w:rsidR="00862DFE" w:rsidRDefault="000434F0">
      <w:pPr>
        <w:adjustRightInd w:val="0"/>
        <w:snapToGrid w:val="0"/>
        <w:ind w:firstLine="480"/>
        <w:outlineLvl w:val="0"/>
        <w:rPr>
          <w:rFonts w:ascii="彩虹粗仿宋" w:eastAsia="彩虹粗仿宋" w:hAnsi="SimSun" w:cs="Arial"/>
          <w:sz w:val="24"/>
        </w:rPr>
      </w:pPr>
      <w:r>
        <w:rPr>
          <w:rFonts w:ascii="彩虹粗仿宋" w:eastAsia="彩虹粗仿宋" w:hAnsi="SimSun" w:cs="Arial" w:hint="eastAsia"/>
          <w:sz w:val="24"/>
        </w:rPr>
        <w:lastRenderedPageBreak/>
        <w:t>（</w:t>
      </w:r>
      <w:r>
        <w:rPr>
          <w:rFonts w:ascii="彩虹粗仿宋" w:eastAsia="彩虹粗仿宋" w:hAnsi="SimSun" w:cs="Arial"/>
          <w:sz w:val="24"/>
        </w:rPr>
        <w:t>七</w:t>
      </w:r>
      <w:r>
        <w:rPr>
          <w:rFonts w:ascii="彩虹粗仿宋" w:eastAsia="彩虹粗仿宋" w:hAnsi="SimSun" w:cs="Arial" w:hint="eastAsia"/>
          <w:sz w:val="24"/>
        </w:rPr>
        <w:t>）基金现金分红</w:t>
      </w:r>
    </w:p>
    <w:p w14:paraId="11BB9E7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依照《信息披露办法》的有关规定在中国证监会规定媒介上公告</w:t>
      </w:r>
      <w:r>
        <w:rPr>
          <w:rFonts w:ascii="彩虹粗仿宋" w:eastAsia="彩虹粗仿宋" w:hAnsi="SimSun" w:cs="Arial" w:hint="eastAsia"/>
          <w:sz w:val="24"/>
        </w:rPr>
        <w:t>。</w:t>
      </w:r>
    </w:p>
    <w:p w14:paraId="65BA1676"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2.基金托管人和基金管理人对基金分红进行账务处理并核对后，基金管理人向基金托管人发送现金红利的划款指令，基金托管人应及时将资金划入专用账户。</w:t>
      </w:r>
    </w:p>
    <w:p w14:paraId="2EFC9CA9" w14:textId="77777777" w:rsidR="00862DFE" w:rsidRDefault="000434F0">
      <w:pPr>
        <w:ind w:firstLine="480"/>
        <w:rPr>
          <w:rFonts w:ascii="彩虹粗仿宋" w:eastAsia="彩虹粗仿宋" w:hAnsi="SimSun" w:cs="Arial"/>
          <w:sz w:val="24"/>
        </w:rPr>
      </w:pPr>
      <w:r>
        <w:rPr>
          <w:rFonts w:ascii="彩虹粗仿宋" w:eastAsia="彩虹粗仿宋" w:hAnsi="SimSun" w:cs="Arial" w:hint="eastAsia"/>
          <w:sz w:val="24"/>
        </w:rPr>
        <w:t>3.基金管理人在下达指令时，应给基金托管人留出必需的划款时间。</w:t>
      </w:r>
    </w:p>
    <w:p w14:paraId="2C12D989" w14:textId="77777777" w:rsidR="00862DFE" w:rsidRDefault="000434F0">
      <w:pPr>
        <w:adjustRightInd w:val="0"/>
        <w:snapToGrid w:val="0"/>
        <w:ind w:firstLine="480"/>
        <w:outlineLvl w:val="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八</w:t>
      </w:r>
      <w:r>
        <w:rPr>
          <w:rFonts w:ascii="彩虹粗仿宋" w:eastAsia="彩虹粗仿宋" w:hAnsi="SimSun" w:cs="Arial" w:hint="eastAsia"/>
          <w:sz w:val="24"/>
        </w:rPr>
        <w:t>）投资银行存款的特别约定</w:t>
      </w:r>
    </w:p>
    <w:p w14:paraId="6A3023F3" w14:textId="77777777" w:rsidR="00862DFE" w:rsidRDefault="000434F0">
      <w:pPr>
        <w:adjustRightInd w:val="0"/>
        <w:snapToGrid w:val="0"/>
        <w:ind w:firstLine="480"/>
        <w:outlineLvl w:val="0"/>
        <w:rPr>
          <w:rFonts w:ascii="彩虹粗仿宋" w:eastAsia="彩虹粗仿宋" w:hAnsi="SimSun" w:cs="Arial"/>
          <w:sz w:val="24"/>
        </w:rPr>
      </w:pPr>
      <w:r>
        <w:rPr>
          <w:rFonts w:ascii="彩虹粗仿宋" w:eastAsia="彩虹粗仿宋" w:hAnsi="SimSun" w:cs="Arial" w:hint="eastAsia"/>
          <w:sz w:val="24"/>
        </w:rPr>
        <w:t>1.本基金投资银行存款前，基金管理人应与存款银行签订具体存款协议，包括但不限于以下内容：</w:t>
      </w:r>
    </w:p>
    <w:p w14:paraId="53E0108C" w14:textId="77777777" w:rsidR="00862DFE" w:rsidRDefault="000434F0">
      <w:pPr>
        <w:adjustRightInd w:val="0"/>
        <w:snapToGrid w:val="0"/>
        <w:ind w:firstLine="480"/>
        <w:outlineLvl w:val="0"/>
        <w:rPr>
          <w:rFonts w:ascii="彩虹粗仿宋" w:eastAsia="彩虹粗仿宋" w:hAnsi="SimSun" w:cs="Arial"/>
          <w:sz w:val="24"/>
        </w:rPr>
      </w:pPr>
      <w:r>
        <w:rPr>
          <w:rFonts w:ascii="彩虹粗仿宋" w:eastAsia="彩虹粗仿宋" w:hAnsi="SimSun" w:cs="Arial" w:hint="eastAsia"/>
          <w:sz w:val="24"/>
        </w:rPr>
        <w:t>（1）存款账户必须以本基金名义开立,并将基金托管人为本基金开立的基金银行账户指定为唯一回款账户，任何情况下，存款银行都不得将存款投资本息划往任何其他账户。</w:t>
      </w:r>
    </w:p>
    <w:p w14:paraId="55E79A95" w14:textId="77777777" w:rsidR="00862DFE" w:rsidRDefault="000434F0">
      <w:pPr>
        <w:adjustRightInd w:val="0"/>
        <w:snapToGrid w:val="0"/>
        <w:ind w:firstLine="480"/>
        <w:outlineLvl w:val="0"/>
        <w:rPr>
          <w:rFonts w:ascii="彩虹粗仿宋" w:eastAsia="彩虹粗仿宋" w:hAnsi="SimSun" w:cs="Arial"/>
          <w:sz w:val="24"/>
        </w:rPr>
      </w:pPr>
      <w:r>
        <w:rPr>
          <w:rFonts w:ascii="彩虹粗仿宋" w:eastAsia="彩虹粗仿宋" w:hAnsi="SimSun" w:cs="Arial" w:hint="eastAsia"/>
          <w:sz w:val="24"/>
        </w:rPr>
        <w:t>（2）存款银行不得接受基金管理人或基金托管人任何一方单方面提出的对存款进行更名、转让、挂失、质押、担保、撤销、变更印鉴及回款账户信息等可能导致财产转移的操作申请。</w:t>
      </w:r>
    </w:p>
    <w:p w14:paraId="31222A29" w14:textId="77777777" w:rsidR="00862DFE" w:rsidRDefault="000434F0">
      <w:pPr>
        <w:adjustRightInd w:val="0"/>
        <w:snapToGrid w:val="0"/>
        <w:ind w:firstLine="480"/>
        <w:outlineLvl w:val="0"/>
        <w:rPr>
          <w:rFonts w:ascii="彩虹粗仿宋" w:eastAsia="彩虹粗仿宋" w:hAnsi="SimSun" w:cs="Arial"/>
          <w:sz w:val="24"/>
        </w:rPr>
      </w:pPr>
      <w:r>
        <w:rPr>
          <w:rFonts w:ascii="彩虹粗仿宋" w:eastAsia="彩虹粗仿宋" w:hAnsi="SimSun" w:cs="Arial" w:hint="eastAsia"/>
          <w:sz w:val="24"/>
        </w:rPr>
        <w:t>（3）约定存款证实书的具体传递交接方式及交接期限。</w:t>
      </w:r>
    </w:p>
    <w:p w14:paraId="06B82D2E" w14:textId="77777777" w:rsidR="00862DFE" w:rsidRDefault="000434F0">
      <w:pPr>
        <w:adjustRightInd w:val="0"/>
        <w:snapToGrid w:val="0"/>
        <w:ind w:firstLine="480"/>
        <w:outlineLvl w:val="0"/>
        <w:rPr>
          <w:rFonts w:ascii="彩虹粗仿宋" w:eastAsia="彩虹粗仿宋" w:hAnsi="SimSun" w:cs="Arial"/>
          <w:sz w:val="24"/>
        </w:rPr>
      </w:pPr>
      <w:r>
        <w:rPr>
          <w:rFonts w:ascii="彩虹粗仿宋" w:eastAsia="彩虹粗仿宋" w:hAnsi="SimSun" w:cs="Arial" w:hint="eastAsia"/>
          <w:sz w:val="24"/>
        </w:rPr>
        <w:t>（4）资金划转过程中需要使用存款银行过渡账户的，存款银行须保证资金在过渡账户中不出现滞留，不被挪用。</w:t>
      </w:r>
    </w:p>
    <w:p w14:paraId="62A9FFB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EC4370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基金管理人投资银行存款或办理存款支取时，应提前书面通知（包括但不限于电子邮件形式）基金托管人，以便基金托管人有足够的时间履行相应的业务操作程序。因发生逾期支取、提前支取或部分提前支取，基金托管人不承担相应利息损失及逾期支取手续费。</w:t>
      </w:r>
    </w:p>
    <w:p w14:paraId="387F9A5A" w14:textId="77777777" w:rsidR="00862DFE" w:rsidRDefault="000434F0">
      <w:pPr>
        <w:pStyle w:val="NormalIndent"/>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4.对于已移交基金托管人保管的存款开户证实书等实物凭证，基金托管人应确保安全保管；对未按约定将存款开户证实书等实物凭证移交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w:t>
      </w:r>
      <w:r>
        <w:rPr>
          <w:rFonts w:ascii="彩虹粗仿宋" w:eastAsia="彩虹粗仿宋" w:hAnsi="SimSun" w:cs="Arial" w:hint="eastAsia"/>
          <w:sz w:val="24"/>
        </w:rPr>
        <w:lastRenderedPageBreak/>
        <w:t>按约定送达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14:paraId="125138E1" w14:textId="77777777" w:rsidR="00862DFE" w:rsidRDefault="00862DFE">
      <w:pPr>
        <w:adjustRightInd w:val="0"/>
        <w:snapToGrid w:val="0"/>
        <w:ind w:firstLineChars="200" w:firstLine="480"/>
        <w:rPr>
          <w:rFonts w:ascii="彩虹粗仿宋" w:eastAsia="彩虹粗仿宋" w:hAnsi="SimSun" w:cs="Arial"/>
          <w:sz w:val="24"/>
        </w:rPr>
      </w:pPr>
    </w:p>
    <w:p w14:paraId="50FFBC78" w14:textId="77777777" w:rsidR="00862DFE" w:rsidRDefault="000434F0">
      <w:pPr>
        <w:pStyle w:val="Heading2"/>
        <w:jc w:val="center"/>
        <w:rPr>
          <w:rFonts w:ascii="彩虹粗仿宋" w:eastAsia="彩虹粗仿宋"/>
          <w:sz w:val="30"/>
        </w:rPr>
      </w:pPr>
      <w:bookmarkStart w:id="87" w:name="_Toc124325892"/>
      <w:r>
        <w:rPr>
          <w:rFonts w:ascii="彩虹粗仿宋" w:eastAsia="彩虹粗仿宋" w:hint="eastAsia"/>
          <w:sz w:val="30"/>
        </w:rPr>
        <w:t xml:space="preserve"> 八、基金资产净值计算和会计核算</w:t>
      </w:r>
      <w:bookmarkEnd w:id="87"/>
    </w:p>
    <w:p w14:paraId="7DEE324A" w14:textId="77777777" w:rsidR="00862DFE" w:rsidRDefault="000434F0">
      <w:pPr>
        <w:adjustRightInd w:val="0"/>
        <w:snapToGrid w:val="0"/>
        <w:ind w:firstLineChars="200" w:firstLine="480"/>
        <w:outlineLvl w:val="0"/>
        <w:rPr>
          <w:rFonts w:ascii="彩虹粗仿宋" w:eastAsia="彩虹粗仿宋" w:hAnsi="SimSun" w:cs="Arial"/>
          <w:sz w:val="24"/>
        </w:rPr>
      </w:pPr>
      <w:bookmarkStart w:id="88" w:name="_Hlk87826169"/>
      <w:r>
        <w:rPr>
          <w:rFonts w:ascii="彩虹粗仿宋" w:eastAsia="彩虹粗仿宋" w:hAnsi="SimSun" w:cs="Arial" w:hint="eastAsia"/>
          <w:sz w:val="24"/>
        </w:rPr>
        <w:t>（一）基金资产净值的计算、复核与完成的时间及程序</w:t>
      </w:r>
    </w:p>
    <w:p w14:paraId="360C33E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1.基金资产净值是指基金资产总值减去基金负债后的金额。基金份额净值是按照每个</w:t>
      </w:r>
      <w:r>
        <w:rPr>
          <w:rFonts w:ascii="彩虹粗仿宋" w:eastAsia="彩虹粗仿宋" w:hAnsi="SimSun" w:cs="Arial"/>
          <w:bCs/>
          <w:sz w:val="24"/>
        </w:rPr>
        <w:t>工作</w:t>
      </w:r>
      <w:r>
        <w:rPr>
          <w:rFonts w:ascii="彩虹粗仿宋" w:eastAsia="彩虹粗仿宋" w:hAnsi="SimSun" w:cs="Arial" w:hint="eastAsia"/>
          <w:sz w:val="24"/>
        </w:rPr>
        <w:t>日闭市后，各类基金资产净值除以当日该类基金份额的余额数量计算，均精确到0.0</w:t>
      </w:r>
      <w:r>
        <w:rPr>
          <w:rFonts w:ascii="彩虹粗仿宋" w:eastAsia="彩虹粗仿宋" w:hAnsi="SimSun" w:cs="Arial"/>
          <w:sz w:val="24"/>
        </w:rPr>
        <w:t>0</w:t>
      </w:r>
      <w:r>
        <w:rPr>
          <w:rFonts w:ascii="彩虹粗仿宋" w:eastAsia="彩虹粗仿宋" w:hAnsi="SimSun" w:cs="Arial" w:hint="eastAsia"/>
          <w:sz w:val="24"/>
        </w:rPr>
        <w:t>01元，小数点后第</w:t>
      </w:r>
      <w:r>
        <w:rPr>
          <w:rFonts w:ascii="彩虹粗仿宋" w:eastAsia="彩虹粗仿宋" w:hAnsi="SimSun" w:cs="Arial"/>
          <w:sz w:val="24"/>
        </w:rPr>
        <w:t>五</w:t>
      </w:r>
      <w:r>
        <w:rPr>
          <w:rFonts w:ascii="彩虹粗仿宋" w:eastAsia="彩虹粗仿宋" w:hAnsi="SimSun" w:cs="Arial" w:hint="eastAsia"/>
          <w:sz w:val="24"/>
        </w:rPr>
        <w:t>位四舍五入。</w:t>
      </w:r>
      <w:r>
        <w:rPr>
          <w:rFonts w:ascii="彩虹粗仿宋" w:eastAsia="彩虹粗仿宋" w:hAnsi="SimSun" w:cs="Arial" w:hint="eastAsia"/>
          <w:bCs/>
          <w:sz w:val="24"/>
        </w:rPr>
        <w:t>基金管理人可以设立大额赎回情形下的净值精度应急调整机制。</w:t>
      </w:r>
      <w:r>
        <w:rPr>
          <w:rFonts w:ascii="彩虹粗仿宋" w:eastAsia="彩虹粗仿宋" w:hAnsi="SimSun" w:cs="Arial" w:hint="eastAsia"/>
          <w:sz w:val="24"/>
        </w:rPr>
        <w:t>国家另有规定的，从其规定。</w:t>
      </w:r>
    </w:p>
    <w:p w14:paraId="0D2FD18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每个</w:t>
      </w:r>
      <w:r>
        <w:rPr>
          <w:rFonts w:ascii="彩虹粗仿宋" w:eastAsia="彩虹粗仿宋" w:hAnsi="SimSun" w:cs="Arial"/>
          <w:bCs/>
          <w:sz w:val="24"/>
        </w:rPr>
        <w:t>工作</w:t>
      </w:r>
      <w:r>
        <w:rPr>
          <w:rFonts w:ascii="彩虹粗仿宋" w:eastAsia="彩虹粗仿宋" w:hAnsi="SimSun" w:cs="Arial" w:hint="eastAsia"/>
          <w:sz w:val="24"/>
        </w:rPr>
        <w:t>日计算基金资产净值及各类基金份额净值，并按规定公告。</w:t>
      </w:r>
    </w:p>
    <w:p w14:paraId="7E84F842"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2.基金管理人或其委托的</w:t>
      </w:r>
      <w:r>
        <w:rPr>
          <w:rFonts w:ascii="彩虹粗仿宋" w:eastAsia="彩虹粗仿宋" w:hAnsi="SimSun" w:cs="Arial"/>
          <w:bCs/>
          <w:sz w:val="24"/>
        </w:rPr>
        <w:t>基金服务机构</w:t>
      </w:r>
      <w:r>
        <w:rPr>
          <w:rFonts w:ascii="彩虹粗仿宋" w:eastAsia="彩虹粗仿宋" w:hAnsi="SimSun" w:cs="Arial" w:hint="eastAsia"/>
          <w:sz w:val="24"/>
        </w:rPr>
        <w:t>应每个工作日对基金资产估值。但基金管理人根据法律法规或《基金合同》的规定暂停估值时除外。基金管理人或其委托的</w:t>
      </w:r>
      <w:r>
        <w:rPr>
          <w:rFonts w:ascii="彩虹粗仿宋" w:eastAsia="彩虹粗仿宋" w:hAnsi="SimSun" w:cs="Arial"/>
          <w:bCs/>
          <w:sz w:val="24"/>
        </w:rPr>
        <w:t>基金服务机构</w:t>
      </w:r>
      <w:r>
        <w:rPr>
          <w:rFonts w:ascii="彩虹粗仿宋" w:eastAsia="彩虹粗仿宋" w:hAnsi="SimSun" w:cs="Arial" w:hint="eastAsia"/>
          <w:sz w:val="24"/>
        </w:rPr>
        <w:t>每个工作日对基金资产估值后，将各类基金份额净值结果发送基金托管人，经基金托管人复核无误后，由基金管理人按规定对外公布。</w:t>
      </w:r>
    </w:p>
    <w:bookmarkEnd w:id="88"/>
    <w:p w14:paraId="4E34F73C" w14:textId="77777777" w:rsidR="00862DFE" w:rsidRDefault="000434F0">
      <w:pPr>
        <w:ind w:firstLineChars="200" w:firstLine="480"/>
        <w:rPr>
          <w:rFonts w:ascii="彩虹粗仿宋" w:eastAsia="彩虹粗仿宋" w:hAnsi="SimSun" w:cs="Arial"/>
          <w:sz w:val="24"/>
        </w:rPr>
      </w:pPr>
      <w:r>
        <w:rPr>
          <w:rFonts w:ascii="彩虹粗仿宋" w:eastAsia="彩虹粗仿宋" w:hAnsi="SimSun" w:cs="Arial" w:hint="eastAsia"/>
          <w:sz w:val="24"/>
        </w:rPr>
        <w:t>（二）基金资产估值方法和特殊情形的处理</w:t>
      </w:r>
    </w:p>
    <w:p w14:paraId="60FD8AF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1.估值对象</w:t>
      </w:r>
    </w:p>
    <w:p w14:paraId="79CA1613"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bCs/>
          <w:sz w:val="24"/>
        </w:rPr>
        <w:t>基金所拥有的债券、资产支持证券、银行存款本息、应收款项、国债期货合约、其它投资等资产及负债</w:t>
      </w:r>
      <w:r>
        <w:rPr>
          <w:rFonts w:ascii="彩虹粗仿宋" w:eastAsia="彩虹粗仿宋" w:hAnsi="SimSun" w:cs="Arial" w:hint="eastAsia"/>
          <w:sz w:val="24"/>
        </w:rPr>
        <w:t>。</w:t>
      </w:r>
    </w:p>
    <w:p w14:paraId="58BDD50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2.估值方法</w:t>
      </w:r>
    </w:p>
    <w:p w14:paraId="05A17C2E" w14:textId="77777777" w:rsidR="00862DFE" w:rsidRDefault="000434F0">
      <w:pPr>
        <w:adjustRightInd w:val="0"/>
        <w:snapToGrid w:val="0"/>
        <w:ind w:firstLineChars="200" w:firstLine="480"/>
        <w:rPr>
          <w:rFonts w:ascii="彩虹粗仿宋" w:eastAsia="彩虹粗仿宋" w:hAnsi="SimSun" w:cs="Arial"/>
          <w:sz w:val="24"/>
        </w:rPr>
      </w:pPr>
      <w:bookmarkStart w:id="89" w:name="_Hlk106461881"/>
      <w:r>
        <w:rPr>
          <w:rFonts w:ascii="彩虹粗仿宋" w:eastAsia="彩虹粗仿宋" w:hAnsi="SimSun" w:cs="Arial" w:hint="eastAsia"/>
          <w:sz w:val="24"/>
        </w:rPr>
        <w:t>（1）固定收益品种（包括债券、资产支持证券、同业存单等）</w:t>
      </w:r>
    </w:p>
    <w:p w14:paraId="1F25AB02"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①对于已上市或已挂牌转让的不含权固定收益品种，选取估值日第三方估值基准服务机构提供的相应品种当日的估值全价进行估值，应根据相关法律、法规的规定进行涉税处理（下同）；</w:t>
      </w:r>
    </w:p>
    <w:p w14:paraId="031E2B5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②对于已上市或已挂牌转让的含权固定收益品种，选取估值日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w:t>
      </w:r>
      <w:r>
        <w:rPr>
          <w:rFonts w:ascii="彩虹粗仿宋" w:eastAsia="彩虹粗仿宋" w:hAnsi="SimSun" w:cs="Arial" w:hint="eastAsia"/>
          <w:sz w:val="24"/>
        </w:rPr>
        <w:lastRenderedPageBreak/>
        <w:t>当日）后未行使回售权的按照长待偿期所对应的价格进行估值；</w:t>
      </w:r>
    </w:p>
    <w:p w14:paraId="37718A9D"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③对于发行人已破产、发行人未能按时足额偿付本金或利息，或者有其它可靠信息表明本金或利息无法按时足额偿付的债券投资品种，在与托管人协商一致后，可采用第三方估值基准服务机构提供的推荐价格或公允价值的参考范围价格区间中的数据作为该债券投资品种的公允价值；</w:t>
      </w:r>
    </w:p>
    <w:p w14:paraId="19DF72FF"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④对于未上市或未挂牌转让且不存在活跃市场的固定收益品种，应采用在当前情况下适用并且有足够可利用数据和其他信息支持的估值技术确定其公允价值。</w:t>
      </w:r>
    </w:p>
    <w:p w14:paraId="2C4B4F7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034763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3</w:t>
      </w:r>
      <w:r>
        <w:rPr>
          <w:rFonts w:ascii="彩虹粗仿宋" w:eastAsia="彩虹粗仿宋" w:hAnsi="SimSun" w:cs="Arial" w:hint="eastAsia"/>
          <w:sz w:val="24"/>
        </w:rPr>
        <w:t>）同一债券同时在两个或两个以上市场交易的，按债券所处的市场分别估值。</w:t>
      </w:r>
    </w:p>
    <w:p w14:paraId="57A85B6C"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4</w:t>
      </w:r>
      <w:r>
        <w:rPr>
          <w:rFonts w:ascii="彩虹粗仿宋" w:eastAsia="彩虹粗仿宋" w:hAnsi="SimSun" w:cs="Arial" w:hint="eastAsia"/>
          <w:sz w:val="24"/>
        </w:rPr>
        <w:t>）持有的回购以成本列示，按合同利率在回购期间内逐日计提应收或应付利息。</w:t>
      </w:r>
    </w:p>
    <w:p w14:paraId="70C81B9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5</w:t>
      </w:r>
      <w:r>
        <w:rPr>
          <w:rFonts w:ascii="彩虹粗仿宋" w:eastAsia="彩虹粗仿宋" w:hAnsi="SimSun" w:cs="Arial" w:hint="eastAsia"/>
          <w:sz w:val="24"/>
        </w:rPr>
        <w:t>）国债期货合约以估值当日结算价进行估值，估值当日无结算价的，且最近交易日后经济环境未发生重大变化的，采用最近交易日结算价估值。</w:t>
      </w:r>
    </w:p>
    <w:p w14:paraId="47D77C7F"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6</w:t>
      </w:r>
      <w:r>
        <w:rPr>
          <w:rFonts w:ascii="彩虹粗仿宋" w:eastAsia="彩虹粗仿宋" w:hAnsi="SimSun" w:cs="Arial" w:hint="eastAsia"/>
          <w:sz w:val="24"/>
        </w:rPr>
        <w:t>）对证券交易所或银行间市场上交易的凭证类信用衍生品，根据以下原则确定公允价值：对于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采用估值技术确定其公允价值。</w:t>
      </w:r>
    </w:p>
    <w:p w14:paraId="30CFEBBB"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7</w:t>
      </w:r>
      <w:r>
        <w:rPr>
          <w:rFonts w:ascii="彩虹粗仿宋" w:eastAsia="彩虹粗仿宋" w:hAnsi="SimSun" w:cs="Arial" w:hint="eastAsia"/>
          <w:sz w:val="24"/>
        </w:rPr>
        <w:t>）对证券交易所或银行间市场非上市交易的合约类信用衍生品，按第三方估值基准服务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14:paraId="3393255F"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8</w:t>
      </w:r>
      <w:r>
        <w:rPr>
          <w:rFonts w:ascii="彩虹粗仿宋" w:eastAsia="彩虹粗仿宋" w:hAnsi="SimSun" w:cs="Arial" w:hint="eastAsia"/>
          <w:sz w:val="24"/>
        </w:rPr>
        <w:t>）存款的估值方法</w:t>
      </w:r>
    </w:p>
    <w:p w14:paraId="2F0D8F72"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持有的银行定期存款或通知存款以本金列示，按协议或合同利率逐日确认利息收入。</w:t>
      </w:r>
    </w:p>
    <w:p w14:paraId="3644CB6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9</w:t>
      </w:r>
      <w:r>
        <w:rPr>
          <w:rFonts w:ascii="彩虹粗仿宋" w:eastAsia="彩虹粗仿宋" w:hAnsi="SimSun" w:cs="Arial" w:hint="eastAsia"/>
          <w:sz w:val="24"/>
        </w:rPr>
        <w:t>）税收：对于按照中国法律法规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83BF0BC"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10</w:t>
      </w:r>
      <w:r>
        <w:rPr>
          <w:rFonts w:ascii="彩虹粗仿宋" w:eastAsia="彩虹粗仿宋" w:hAnsi="SimSun" w:cs="Arial" w:hint="eastAsia"/>
          <w:sz w:val="24"/>
        </w:rPr>
        <w:t>）如有确凿证据表明按上述方法进行估值不能客观反映其公允价值的，基金管理人可根据具体情况与基金托管人商定后，按最能反映公允价值的价格估</w:t>
      </w:r>
      <w:r>
        <w:rPr>
          <w:rFonts w:ascii="彩虹粗仿宋" w:eastAsia="彩虹粗仿宋" w:hAnsi="SimSun" w:cs="Arial" w:hint="eastAsia"/>
          <w:sz w:val="24"/>
        </w:rPr>
        <w:lastRenderedPageBreak/>
        <w:t>值。</w:t>
      </w:r>
    </w:p>
    <w:p w14:paraId="7E8F064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w:t>
      </w:r>
      <w:r>
        <w:rPr>
          <w:rFonts w:ascii="彩虹粗仿宋" w:eastAsia="彩虹粗仿宋" w:hAnsi="SimSun" w:cs="Arial"/>
          <w:sz w:val="24"/>
        </w:rPr>
        <w:t>1</w:t>
      </w:r>
      <w:r>
        <w:rPr>
          <w:rFonts w:ascii="彩虹粗仿宋" w:eastAsia="彩虹粗仿宋" w:hAnsi="SimSun" w:cs="Arial" w:hint="eastAsia"/>
          <w:sz w:val="24"/>
        </w:rPr>
        <w:t>）当发生大额申购或赎回情形时，基金管理人可以采用摆动定价机制，以确保基金估值的公平性。</w:t>
      </w:r>
    </w:p>
    <w:p w14:paraId="4FEFE10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w:t>
      </w:r>
      <w:r>
        <w:rPr>
          <w:rFonts w:ascii="彩虹粗仿宋" w:eastAsia="彩虹粗仿宋" w:hAnsi="SimSun" w:cs="Arial"/>
          <w:sz w:val="24"/>
        </w:rPr>
        <w:t>2</w:t>
      </w:r>
      <w:r>
        <w:rPr>
          <w:rFonts w:ascii="彩虹粗仿宋" w:eastAsia="彩虹粗仿宋" w:hAnsi="SimSun" w:cs="Arial" w:hint="eastAsia"/>
          <w:sz w:val="24"/>
        </w:rPr>
        <w:t>）相关法律法规以及监管部门有强制规定的，从其规定。如有新增事项，按国家最新规定估值。</w:t>
      </w:r>
    </w:p>
    <w:p w14:paraId="4098954C" w14:textId="77777777" w:rsidR="00862DFE" w:rsidRDefault="000434F0">
      <w:pPr>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8A45096" w14:textId="77777777" w:rsidR="00862DFE" w:rsidRDefault="000434F0">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2B46B61" w14:textId="77777777" w:rsidR="00862DFE" w:rsidRDefault="000434F0">
      <w:pPr>
        <w:adjustRightInd w:val="0"/>
        <w:snapToGrid w:val="0"/>
        <w:ind w:firstLineChars="200" w:firstLine="480"/>
        <w:rPr>
          <w:rFonts w:ascii="彩虹粗仿宋" w:eastAsia="彩虹粗仿宋"/>
          <w:kern w:val="0"/>
          <w:sz w:val="24"/>
        </w:rPr>
      </w:pPr>
      <w:r>
        <w:rPr>
          <w:rFonts w:ascii="彩虹粗仿宋" w:eastAsia="彩虹粗仿宋" w:hint="eastAsia"/>
          <w:kern w:val="0"/>
          <w:sz w:val="24"/>
        </w:rPr>
        <w:t>3.特殊情形的处理</w:t>
      </w:r>
    </w:p>
    <w:p w14:paraId="2E881665" w14:textId="77777777" w:rsidR="00862DFE" w:rsidRDefault="000434F0">
      <w:pPr>
        <w:adjustRightInd w:val="0"/>
        <w:snapToGrid w:val="0"/>
        <w:ind w:firstLineChars="200" w:firstLine="480"/>
        <w:rPr>
          <w:rFonts w:ascii="彩虹粗仿宋" w:eastAsia="彩虹粗仿宋"/>
          <w:kern w:val="0"/>
          <w:sz w:val="24"/>
        </w:rPr>
      </w:pPr>
      <w:r>
        <w:rPr>
          <w:rFonts w:ascii="彩虹粗仿宋" w:eastAsia="彩虹粗仿宋" w:hint="eastAsia"/>
          <w:kern w:val="0"/>
          <w:sz w:val="24"/>
        </w:rPr>
        <w:t>基金管理人、基金托管人按估值方法的第(</w:t>
      </w:r>
      <w:r>
        <w:rPr>
          <w:rFonts w:ascii="彩虹粗仿宋" w:eastAsia="彩虹粗仿宋"/>
          <w:kern w:val="0"/>
          <w:sz w:val="24"/>
        </w:rPr>
        <w:t>10</w:t>
      </w:r>
      <w:r>
        <w:rPr>
          <w:rFonts w:ascii="彩虹粗仿宋" w:eastAsia="彩虹粗仿宋" w:hint="eastAsia"/>
          <w:kern w:val="0"/>
          <w:sz w:val="24"/>
        </w:rPr>
        <w:t>)项进行估值时，所造成的误差不作为基金资产估值错误处理。</w:t>
      </w:r>
    </w:p>
    <w:p w14:paraId="35CFF656" w14:textId="77777777" w:rsidR="00862DFE" w:rsidRDefault="000434F0">
      <w:pPr>
        <w:adjustRightInd w:val="0"/>
        <w:snapToGrid w:val="0"/>
        <w:ind w:firstLineChars="200" w:firstLine="480"/>
        <w:rPr>
          <w:rFonts w:ascii="彩虹粗仿宋" w:eastAsia="彩虹粗仿宋"/>
          <w:kern w:val="0"/>
          <w:sz w:val="24"/>
        </w:rPr>
      </w:pPr>
      <w:r>
        <w:rPr>
          <w:rFonts w:ascii="彩虹粗仿宋" w:eastAsia="彩虹粗仿宋" w:hint="eastAsia"/>
          <w:kern w:val="0"/>
          <w:sz w:val="24"/>
        </w:rPr>
        <w:t>（三）基金份额净值错误的处理方式</w:t>
      </w:r>
    </w:p>
    <w:p w14:paraId="062A0C53" w14:textId="77777777" w:rsidR="00862DFE" w:rsidRDefault="000434F0">
      <w:pPr>
        <w:adjustRightInd w:val="0"/>
        <w:snapToGrid w:val="0"/>
        <w:ind w:firstLineChars="200" w:firstLine="480"/>
        <w:rPr>
          <w:rFonts w:ascii="彩虹粗仿宋" w:eastAsia="彩虹粗仿宋"/>
          <w:kern w:val="0"/>
          <w:sz w:val="24"/>
        </w:rPr>
      </w:pPr>
      <w:r>
        <w:rPr>
          <w:rFonts w:ascii="彩虹粗仿宋" w:eastAsia="彩虹粗仿宋" w:hint="eastAsia"/>
          <w:kern w:val="0"/>
          <w:sz w:val="24"/>
        </w:rPr>
        <w:t>1. 基金管理人和基金托管人将采取必要、适当、合理的措施确保基金资产估值的准确性、及时性。当任一类基金份额净值小数点后</w:t>
      </w:r>
      <w:r>
        <w:rPr>
          <w:rFonts w:ascii="彩虹粗仿宋" w:eastAsia="彩虹粗仿宋"/>
          <w:kern w:val="0"/>
          <w:sz w:val="24"/>
        </w:rPr>
        <w:t>4</w:t>
      </w:r>
      <w:r>
        <w:rPr>
          <w:rFonts w:ascii="彩虹粗仿宋" w:eastAsia="彩虹粗仿宋" w:hint="eastAsia"/>
          <w:kern w:val="0"/>
          <w:sz w:val="24"/>
        </w:rPr>
        <w:t>位以内(含第</w:t>
      </w:r>
      <w:r>
        <w:rPr>
          <w:rFonts w:ascii="彩虹粗仿宋" w:eastAsia="彩虹粗仿宋"/>
          <w:kern w:val="0"/>
          <w:sz w:val="24"/>
        </w:rPr>
        <w:t>4</w:t>
      </w:r>
      <w:r>
        <w:rPr>
          <w:rFonts w:ascii="彩虹粗仿宋" w:eastAsia="彩虹粗仿宋" w:hint="eastAsia"/>
          <w:kern w:val="0"/>
          <w:sz w:val="24"/>
        </w:rPr>
        <w:t>位)发生估值错误时，视为该类基金份额净值错误；基金份额净值计算出现错误时，基金管理人应当立即予以纠正，通报基金托管人，并采取合理的措施防止损失进一步扩大；错误偏差达到或超过该类基金份额净值的0.25%时，基金管理人应当通报基金托管人并报中国证监会备案；错误偏差达到或超过该类基金份额净值的0.5%时，基金管理人应当公告并报中国证监会备案；当发生净值计算错误时，由基金管理人负责处理，因基金份额净值计算错误给基金份额持有人和基金造成损失的，应由基金管理人先行赔付，基金管理人按差错情形，有权向其他当事人追偿。</w:t>
      </w:r>
    </w:p>
    <w:p w14:paraId="16277FC8" w14:textId="77777777" w:rsidR="00862DFE" w:rsidRDefault="000434F0">
      <w:pPr>
        <w:adjustRightInd w:val="0"/>
        <w:snapToGrid w:val="0"/>
        <w:ind w:firstLineChars="200" w:firstLine="480"/>
        <w:rPr>
          <w:rFonts w:ascii="彩虹粗仿宋" w:eastAsia="彩虹粗仿宋"/>
          <w:kern w:val="0"/>
          <w:sz w:val="24"/>
        </w:rPr>
      </w:pPr>
      <w:r>
        <w:rPr>
          <w:rFonts w:ascii="彩虹粗仿宋" w:eastAsia="彩虹粗仿宋" w:hint="eastAsia"/>
          <w:kern w:val="0"/>
          <w:sz w:val="24"/>
        </w:rPr>
        <w:t>2.当基金份额净值计算差错给基金和基金份额持有人造成损失需要进行赔偿时，基金管理人和基金托管人应根据实际情况界定双方承担的责任，经确认后按以下条款进行赔偿：</w:t>
      </w:r>
    </w:p>
    <w:p w14:paraId="045DD4E8" w14:textId="77777777" w:rsidR="00862DFE" w:rsidRDefault="000434F0">
      <w:pPr>
        <w:adjustRightInd w:val="0"/>
        <w:snapToGrid w:val="0"/>
        <w:ind w:firstLineChars="200" w:firstLine="480"/>
        <w:rPr>
          <w:rFonts w:ascii="彩虹粗仿宋" w:eastAsia="彩虹粗仿宋"/>
          <w:kern w:val="0"/>
          <w:sz w:val="24"/>
        </w:rPr>
      </w:pPr>
      <w:r>
        <w:rPr>
          <w:rFonts w:ascii="彩虹粗仿宋" w:eastAsia="彩虹粗仿宋" w:hint="eastAsia"/>
          <w:kern w:val="0"/>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EBD731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w:t>
      </w:r>
      <w:r>
        <w:rPr>
          <w:rFonts w:ascii="彩虹粗仿宋" w:eastAsia="彩虹粗仿宋" w:hint="eastAsia"/>
          <w:kern w:val="0"/>
          <w:sz w:val="24"/>
        </w:rPr>
        <w:lastRenderedPageBreak/>
        <w:t>偿金，就实际向投资者或基金支付的赔偿金额，基金管理人与基金托管人按照管理费和托管费比例各自承担相应的责任。</w:t>
      </w:r>
    </w:p>
    <w:p w14:paraId="64F4222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4CEF6E2"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2E1DEDF"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3.由于证券/期货交易所</w:t>
      </w:r>
      <w:r>
        <w:rPr>
          <w:rFonts w:ascii="彩虹粗仿宋" w:eastAsia="彩虹粗仿宋" w:hAnsi="SimSun" w:cs="Arial" w:hint="eastAsia"/>
          <w:bCs/>
          <w:sz w:val="24"/>
        </w:rPr>
        <w:t>、</w:t>
      </w:r>
      <w:r>
        <w:rPr>
          <w:rFonts w:ascii="彩虹粗仿宋" w:eastAsia="彩虹粗仿宋" w:hAnsi="SimSun" w:cs="Arial"/>
          <w:bCs/>
          <w:sz w:val="24"/>
        </w:rPr>
        <w:t>证券经营机构</w:t>
      </w:r>
      <w:r>
        <w:rPr>
          <w:rFonts w:ascii="彩虹粗仿宋" w:eastAsia="彩虹粗仿宋" w:hAnsi="SimSun" w:cs="Arial" w:hint="eastAsia"/>
          <w:sz w:val="24"/>
        </w:rPr>
        <w:t>、登记结算公司及存款银行等第三方机构发送的数据错误，有关会计制度变化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E2FCF4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4.基金管理人和基金托管人由于各自技术系统设置而产生的净值计算尾差，以基金管理人计算结果为准。</w:t>
      </w:r>
    </w:p>
    <w:p w14:paraId="0B2FAE7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5.前述内容如法律法规或者监管机关另有规定的，从其规定。如果行业另有通行做法，双方当事人应本着平等和保护基金份额持有人利益的原则进行协商。</w:t>
      </w:r>
    </w:p>
    <w:p w14:paraId="3F44AC6D"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（四）暂停估值的情形</w:t>
      </w:r>
    </w:p>
    <w:p w14:paraId="489796FB"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1.基金投资所涉及的证券/期货交易市场遇法定节假日或因其他原因暂停营业时；</w:t>
      </w:r>
    </w:p>
    <w:p w14:paraId="7A87FCA9"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2.因不可抗力或其他情形致使基金管理人、基金托管人无法准确评估基金资产价值时；</w:t>
      </w:r>
    </w:p>
    <w:p w14:paraId="4DF4EBA9"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3.</w:t>
      </w:r>
      <w:r>
        <w:rPr>
          <w:rFonts w:hint="eastAsia"/>
        </w:rPr>
        <w:t xml:space="preserve"> </w:t>
      </w:r>
      <w:r>
        <w:rPr>
          <w:rFonts w:ascii="彩虹粗仿宋" w:eastAsia="彩虹粗仿宋" w:hAnsi="SimSun" w:cs="Arial" w:hint="eastAsia"/>
          <w:sz w:val="24"/>
        </w:rPr>
        <w:t>当特定资产占前一估值日基金资产净值50%以上的，经与基金托管人协商确认后，基金管理人应当暂停估值；</w:t>
      </w:r>
    </w:p>
    <w:p w14:paraId="48018D6F"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sz w:val="24"/>
        </w:rPr>
        <w:t>4</w:t>
      </w:r>
      <w:r>
        <w:rPr>
          <w:rFonts w:ascii="彩虹粗仿宋" w:eastAsia="彩虹粗仿宋" w:hAnsi="SimSun" w:cs="Arial" w:hint="eastAsia"/>
          <w:sz w:val="24"/>
        </w:rPr>
        <w:t>.</w:t>
      </w:r>
      <w:r>
        <w:rPr>
          <w:rFonts w:hint="eastAsia"/>
          <w:bCs/>
          <w:sz w:val="24"/>
        </w:rPr>
        <w:t xml:space="preserve"> </w:t>
      </w:r>
      <w:r>
        <w:rPr>
          <w:rFonts w:ascii="彩虹粗仿宋" w:eastAsia="彩虹粗仿宋" w:hAnsi="SimSun" w:cs="Arial" w:hint="eastAsia"/>
          <w:sz w:val="24"/>
        </w:rPr>
        <w:t>法律法规规定、中国证监会和《基金合同》认定的其他情形。</w:t>
      </w:r>
    </w:p>
    <w:p w14:paraId="7E9BA96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（五）实施侧袋机制期间的基金资产估值</w:t>
      </w:r>
    </w:p>
    <w:p w14:paraId="34BE923C"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若本基金实施侧袋机制的，应根据本部分的约定对主袋账户资产进行估值并披露主袋账户的基金净值信息，暂停披露侧袋账户份额净值。</w:t>
      </w:r>
      <w:bookmarkEnd w:id="89"/>
    </w:p>
    <w:p w14:paraId="0DFCDC18"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（六）基金会计制度</w:t>
      </w:r>
    </w:p>
    <w:p w14:paraId="3894457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按国家有关部门规定的会计制度执行。</w:t>
      </w:r>
    </w:p>
    <w:p w14:paraId="2B3970F2"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（七）基金账册的建立</w:t>
      </w:r>
    </w:p>
    <w:p w14:paraId="55AECCC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基金管理人进行基金会计核算并编制基金财务会计报告。基金管理人、基金托管人分别独立地设置、记录和保管本基金的全套账册。若基金管理人和基金托管人</w:t>
      </w:r>
      <w:r>
        <w:rPr>
          <w:rFonts w:ascii="彩虹粗仿宋" w:eastAsia="彩虹粗仿宋" w:hAnsi="SimSun" w:cs="Arial" w:hint="eastAsia"/>
          <w:sz w:val="24"/>
        </w:rPr>
        <w:lastRenderedPageBreak/>
        <w:t>对会计处理方法存在分歧，应以基金管理人的处理方法为准。若当日核对不符，暂时无法查找到错账的原因而影响到基金资产净值的计算和公告的，以基金管理人的账册为准。</w:t>
      </w:r>
    </w:p>
    <w:p w14:paraId="2DF2D878"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（八）基金财务报表与报告的编制和复核</w:t>
      </w:r>
    </w:p>
    <w:p w14:paraId="586735D4"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1.财务报表的编制</w:t>
      </w:r>
    </w:p>
    <w:p w14:paraId="0A88F5BD"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基金财务报表由基金管理人编制，基金托管人复核。</w:t>
      </w:r>
    </w:p>
    <w:p w14:paraId="4348007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2.报表复核</w:t>
      </w:r>
    </w:p>
    <w:p w14:paraId="3C46C6E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基金托管人在收到基金管理人编制的基金财务报表后，进行独立的复核。核对不符时，应及时通知基金管理人共同查出原因，进行调整，直至双方数据完全一致。</w:t>
      </w:r>
    </w:p>
    <w:p w14:paraId="02492E1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3.财务报表的编制与复核时间安排</w:t>
      </w:r>
    </w:p>
    <w:p w14:paraId="4C79D53D"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(1)报表的编制</w:t>
      </w:r>
    </w:p>
    <w:p w14:paraId="78F6576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基金管理人应当在每月结束后5个工作日内完成月度报表的编制；在每个季度结束之日起15个工作日内完成基金季度报告的编制；在上半年结束之日起</w:t>
      </w:r>
      <w:r>
        <w:rPr>
          <w:rFonts w:ascii="彩虹粗仿宋" w:eastAsia="彩虹粗仿宋" w:hAnsi="SimSun" w:cs="Arial"/>
          <w:sz w:val="24"/>
        </w:rPr>
        <w:t>2个月</w:t>
      </w:r>
      <w:r>
        <w:rPr>
          <w:rFonts w:ascii="彩虹粗仿宋" w:eastAsia="彩虹粗仿宋" w:hAnsi="SimSun" w:cs="Arial" w:hint="eastAsia"/>
          <w:sz w:val="24"/>
        </w:rPr>
        <w:t>内完成基金中期报告的编制；在每年结束之日起</w:t>
      </w:r>
      <w:r>
        <w:rPr>
          <w:rFonts w:ascii="彩虹粗仿宋" w:eastAsia="彩虹粗仿宋" w:hAnsi="SimSun" w:cs="Arial"/>
          <w:sz w:val="24"/>
        </w:rPr>
        <w:t>3个月</w:t>
      </w:r>
      <w:r>
        <w:rPr>
          <w:rFonts w:ascii="彩虹粗仿宋" w:eastAsia="彩虹粗仿宋" w:hAnsi="SimSun" w:cs="Arial" w:hint="eastAsia"/>
          <w:sz w:val="24"/>
        </w:rPr>
        <w:t>内完成基金年度报告的编制。基金年度报告的财务会计报告应当经过符合《中华人民共和国证券法》规定会计师事务所审计。《基金合同》生效不足两个月的，基金管理人可以不编制当期季度报告、中期报告或者年度报告。</w:t>
      </w:r>
    </w:p>
    <w:p w14:paraId="1D8518BD" w14:textId="77777777" w:rsidR="00862DFE" w:rsidRDefault="000434F0">
      <w:pPr>
        <w:pStyle w:val="NormalIndent"/>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(2)报表的复核</w:t>
      </w:r>
    </w:p>
    <w:p w14:paraId="1612D537" w14:textId="77777777" w:rsidR="00862DFE" w:rsidRDefault="000434F0">
      <w:pPr>
        <w:pStyle w:val="NormalIndent"/>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B8A6E8D" w14:textId="77777777" w:rsidR="00862DFE" w:rsidRDefault="000434F0">
      <w:pPr>
        <w:pStyle w:val="NormalIndent"/>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基金管理人应留足充分的时间，便于基金托管人复核相关报表及报告。</w:t>
      </w:r>
    </w:p>
    <w:p w14:paraId="38C013AE" w14:textId="77777777" w:rsidR="00862DFE" w:rsidRDefault="000434F0">
      <w:pPr>
        <w:pStyle w:val="NormalIndent"/>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九</w:t>
      </w:r>
      <w:r>
        <w:rPr>
          <w:rFonts w:ascii="彩虹粗仿宋" w:eastAsia="彩虹粗仿宋" w:hAnsi="SimSun" w:cs="Arial" w:hint="eastAsia"/>
          <w:sz w:val="24"/>
        </w:rPr>
        <w:t>）基金管理人应在编制季度报告、中期报告或者年度报告之前及时向基金托管人提供基金业绩比较基准的基础数据和编制结果。</w:t>
      </w:r>
    </w:p>
    <w:p w14:paraId="3BBFC8D0" w14:textId="77777777" w:rsidR="00862DFE" w:rsidRDefault="000434F0">
      <w:pPr>
        <w:pStyle w:val="NormalIndent"/>
        <w:adjustRightInd w:val="0"/>
        <w:snapToGrid w:val="0"/>
        <w:ind w:firstLine="48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十</w:t>
      </w:r>
      <w:r>
        <w:rPr>
          <w:rFonts w:ascii="彩虹粗仿宋" w:eastAsia="彩虹粗仿宋" w:hAnsi="SimSun" w:cs="Arial" w:hint="eastAsia"/>
          <w:sz w:val="24"/>
        </w:rPr>
        <w:t>）基金管理人可委托符合条件的基金估值机构进行基金会计核算并编制相关报告，与基金托管人的估值处理等流程由相关方另行协商确定。</w:t>
      </w:r>
    </w:p>
    <w:p w14:paraId="47879BCB" w14:textId="77777777" w:rsidR="00862DFE" w:rsidRDefault="00862DFE">
      <w:pPr>
        <w:pStyle w:val="NormalIndent"/>
        <w:adjustRightInd w:val="0"/>
        <w:snapToGrid w:val="0"/>
        <w:ind w:firstLineChars="0" w:firstLine="0"/>
        <w:rPr>
          <w:rFonts w:ascii="彩虹粗仿宋" w:eastAsia="彩虹粗仿宋" w:hAnsi="SimSun" w:cs="Arial"/>
          <w:sz w:val="24"/>
        </w:rPr>
      </w:pPr>
    </w:p>
    <w:p w14:paraId="3870987B" w14:textId="77777777" w:rsidR="00862DFE" w:rsidRDefault="000434F0">
      <w:pPr>
        <w:pStyle w:val="Heading2"/>
        <w:jc w:val="center"/>
        <w:rPr>
          <w:rFonts w:ascii="彩虹粗仿宋" w:eastAsia="彩虹粗仿宋"/>
          <w:sz w:val="30"/>
        </w:rPr>
      </w:pPr>
      <w:bookmarkStart w:id="90" w:name="_Toc124325893"/>
      <w:r>
        <w:rPr>
          <w:rFonts w:ascii="彩虹粗仿宋" w:eastAsia="彩虹粗仿宋" w:hint="eastAsia"/>
          <w:sz w:val="30"/>
        </w:rPr>
        <w:t>九、基金收益分配</w:t>
      </w:r>
      <w:bookmarkEnd w:id="90"/>
    </w:p>
    <w:p w14:paraId="5296897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基金收益分配是指按规定将基金的可分配收益按基金份额进行比例分配。</w:t>
      </w:r>
    </w:p>
    <w:p w14:paraId="742376F5"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（一）基金收益分配的原则</w:t>
      </w:r>
    </w:p>
    <w:p w14:paraId="0F979D14" w14:textId="77777777" w:rsidR="00862DFE" w:rsidRDefault="000434F0">
      <w:pPr>
        <w:adjustRightInd w:val="0"/>
        <w:snapToGrid w:val="0"/>
        <w:ind w:firstLineChars="200" w:firstLine="480"/>
        <w:rPr>
          <w:rFonts w:ascii="彩虹粗仿宋" w:eastAsia="彩虹粗仿宋" w:hAnsi="SimSun" w:cs="Arial"/>
          <w:sz w:val="24"/>
        </w:rPr>
      </w:pPr>
      <w:bookmarkStart w:id="91" w:name="_Hlk106659692"/>
      <w:r>
        <w:rPr>
          <w:rFonts w:ascii="彩虹粗仿宋" w:eastAsia="彩虹粗仿宋" w:hAnsi="SimSun" w:cs="Arial" w:hint="eastAsia"/>
          <w:sz w:val="24"/>
        </w:rPr>
        <w:t>基金收益分配应遵循下列原则：</w:t>
      </w:r>
    </w:p>
    <w:p w14:paraId="4671B659"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1.</w:t>
      </w:r>
      <w:r>
        <w:rPr>
          <w:rFonts w:hint="eastAsia"/>
        </w:rPr>
        <w:t xml:space="preserve"> </w:t>
      </w:r>
      <w:r>
        <w:rPr>
          <w:rFonts w:ascii="彩虹粗仿宋" w:eastAsia="彩虹粗仿宋" w:hAnsi="SimSun" w:cs="Arial" w:hint="eastAsia"/>
          <w:sz w:val="24"/>
        </w:rPr>
        <w:t>在符合有关基金分红条件的前提下，本基金管理人可以根据实际情况进行</w:t>
      </w:r>
      <w:r>
        <w:rPr>
          <w:rFonts w:ascii="彩虹粗仿宋" w:eastAsia="彩虹粗仿宋" w:hAnsi="SimSun" w:cs="Arial" w:hint="eastAsia"/>
          <w:sz w:val="24"/>
        </w:rPr>
        <w:lastRenderedPageBreak/>
        <w:t>收益分配，具体分配方案以公告为准，若《基金合同》生效不满3个月可不进行收益分配；</w:t>
      </w:r>
    </w:p>
    <w:p w14:paraId="136D4303"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2.本基金收益分配方式分两种：现金分红与红利再投资，投资者可选择现金红利或将现金红利自动转为相应类别的基金份额进行再投资；若投资者不选择，本基金默认的收益分配方式是现金分红；通过红利再投资所得基金份额的锁定持有期起始日与该认/申购份额锁定持有期起始日相同；</w:t>
      </w:r>
    </w:p>
    <w:p w14:paraId="61B072ED"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3.基金收益分配后各类基金份额净值不能低于面值，即基金收益分配基准日的任一类基金份额净值减去每单位该类基金份额收益分配金额后不能低于面值；</w:t>
      </w:r>
    </w:p>
    <w:p w14:paraId="4935C7B6"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4.同一类别内每一基金份额享有同等分配权；</w:t>
      </w:r>
    </w:p>
    <w:p w14:paraId="2F3B7440"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5.法律法规或监管机关另有规定的，从其规定。</w:t>
      </w:r>
    </w:p>
    <w:bookmarkEnd w:id="91"/>
    <w:p w14:paraId="16E77AA4"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（二）基金收益分配的时间和程序</w:t>
      </w:r>
    </w:p>
    <w:p w14:paraId="4958B2AE"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本基金收益分配方案由基金管理人拟订，并由基金托管人复核，依照《信息披露办法》的有关规定在规定媒介公告。基金收益分配方案公告后(依据具体方案的规定)，基金管理人就支付的现金红利向基金托管人发送划款指令，基金托管人按照基金管理人的指令及时进行分红资金的划付。</w:t>
      </w:r>
    </w:p>
    <w:p w14:paraId="6ACB9387"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EE7857A"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（三）实施侧袋机制期间的收益分配</w:t>
      </w:r>
    </w:p>
    <w:p w14:paraId="32F84E4C"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本基金实施侧袋机制的，侧袋账户不进行收益分配，详见招募说明书的规定。</w:t>
      </w:r>
    </w:p>
    <w:p w14:paraId="7AE07D31" w14:textId="77777777" w:rsidR="00862DFE" w:rsidRDefault="00862DFE">
      <w:pPr>
        <w:adjustRightInd w:val="0"/>
        <w:snapToGrid w:val="0"/>
        <w:rPr>
          <w:rFonts w:ascii="彩虹粗仿宋" w:eastAsia="彩虹粗仿宋" w:hAnsi="SimSun" w:cs="Arial"/>
          <w:sz w:val="24"/>
        </w:rPr>
      </w:pPr>
    </w:p>
    <w:p w14:paraId="112FBADD" w14:textId="77777777" w:rsidR="00862DFE" w:rsidRDefault="000434F0">
      <w:pPr>
        <w:pStyle w:val="Heading2"/>
        <w:jc w:val="center"/>
        <w:rPr>
          <w:rFonts w:ascii="彩虹粗仿宋" w:eastAsia="彩虹粗仿宋"/>
          <w:sz w:val="30"/>
        </w:rPr>
      </w:pPr>
      <w:bookmarkStart w:id="92" w:name="_Toc124325894"/>
      <w:r>
        <w:rPr>
          <w:rFonts w:ascii="彩虹粗仿宋" w:eastAsia="彩虹粗仿宋" w:hint="eastAsia"/>
          <w:sz w:val="30"/>
        </w:rPr>
        <w:t>十、基金信息披露</w:t>
      </w:r>
      <w:bookmarkEnd w:id="92"/>
    </w:p>
    <w:p w14:paraId="6F205FB6"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（一）保密义务</w:t>
      </w:r>
    </w:p>
    <w:p w14:paraId="4804C87F"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基金托管人和基金管理人应按法律法规、《基金合同》的有关规定进行信息披露，拟公开披露的信息在公开披露之前应予保密。除按《基金法》</w:t>
      </w:r>
      <w:r>
        <w:rPr>
          <w:rFonts w:ascii="彩虹粗仿宋" w:eastAsia="彩虹粗仿宋" w:hAnsi="SimSun" w:cs="Arial"/>
          <w:bCs/>
          <w:sz w:val="24"/>
        </w:rPr>
        <w:t>、《运作办法》</w:t>
      </w:r>
      <w:r>
        <w:rPr>
          <w:rFonts w:ascii="彩虹粗仿宋" w:eastAsia="彩虹粗仿宋" w:hAnsi="SimSun" w:cs="Arial" w:hint="eastAsia"/>
          <w:sz w:val="24"/>
        </w:rPr>
        <w:t>、《基金合同》、《信息披露办法》、</w:t>
      </w:r>
      <w:r>
        <w:rPr>
          <w:rFonts w:ascii="彩虹粗仿宋" w:eastAsia="彩虹粗仿宋" w:hAnsi="SimSun" w:cs="Arial" w:hint="eastAsia"/>
          <w:bCs/>
          <w:sz w:val="24"/>
        </w:rPr>
        <w:t>《流动性风险管理规定》</w:t>
      </w:r>
      <w:r>
        <w:rPr>
          <w:rFonts w:ascii="彩虹粗仿宋" w:eastAsia="彩虹粗仿宋" w:hAnsi="SimSun"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7A8C81E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1.非因基金管理人和基金托管人的原因导致保密信息被披露、泄露或公开；</w:t>
      </w:r>
    </w:p>
    <w:p w14:paraId="7B5F9B7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2.基金管理人和基金托管人为遵守和服从法院判决或裁定、仲裁裁决或中国证监会等监管机构的命令、决定所做出的信息披露或公开。</w:t>
      </w:r>
    </w:p>
    <w:p w14:paraId="1DDBC820"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lastRenderedPageBreak/>
        <w:t>（二）信息披露的内容</w:t>
      </w:r>
    </w:p>
    <w:p w14:paraId="13992767"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基金的信息披露内容主要包括基金招募说明书、《基金合同》、托管协议、基金产品资料概要，基金份额发售公告、基金募集情况、《基金合同》生效公告、基金净值信息、基金份额申购、赎回价格、基金定期报告（包括基金年度报告、基金中期报告和基金季度报告）、临时报告、澄清公告、清算报告、基金份额持有人大会决议、</w:t>
      </w:r>
      <w:r>
        <w:rPr>
          <w:rFonts w:ascii="彩虹粗仿宋" w:eastAsia="彩虹粗仿宋" w:hAnsi="SimSun" w:cs="Arial"/>
          <w:sz w:val="24"/>
        </w:rPr>
        <w:t>投资资产支持证券</w:t>
      </w:r>
      <w:r>
        <w:rPr>
          <w:rFonts w:ascii="彩虹粗仿宋" w:eastAsia="彩虹粗仿宋" w:hAnsi="SimSun" w:cs="Arial" w:hint="eastAsia"/>
          <w:sz w:val="24"/>
        </w:rPr>
        <w:t>、国债期货和信用衍生品</w:t>
      </w:r>
      <w:r>
        <w:rPr>
          <w:rFonts w:ascii="彩虹粗仿宋" w:eastAsia="彩虹粗仿宋" w:hAnsi="SimSun" w:cs="Arial"/>
          <w:sz w:val="24"/>
        </w:rPr>
        <w:t>的信息</w:t>
      </w:r>
      <w:r>
        <w:rPr>
          <w:rFonts w:ascii="彩虹粗仿宋" w:eastAsia="彩虹粗仿宋" w:hAnsi="SimSun" w:cs="Arial" w:hint="eastAsia"/>
          <w:sz w:val="24"/>
        </w:rPr>
        <w:t>披露、实施侧袋机制期间的信息披露、中国证监会规定的其他信息。基金年度报告中的财务会计报告需经符合《中华人民共和国证券法》规定的会计师事务所审计后，方可披露。</w:t>
      </w:r>
    </w:p>
    <w:p w14:paraId="75896199"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（三）基金托管人和基金管理人在信息披露中的职责和信息披露程序</w:t>
      </w:r>
    </w:p>
    <w:p w14:paraId="327219DA"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1.职责</w:t>
      </w:r>
    </w:p>
    <w:p w14:paraId="5E568FF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9DEEE4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对于不需要基金托管人复核的信息，基金管理人在公告前应告知基金托管人。</w:t>
      </w:r>
    </w:p>
    <w:p w14:paraId="3867B59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基金管理人和基金托管人应积极配合、互相监督，保证其履行按照法定方式和限时披露的义务。</w:t>
      </w:r>
    </w:p>
    <w:p w14:paraId="7DAE4A9A"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2270F39A"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当出现下述情况时，基金管理人和基金托管人可暂停或延迟披露基金相关信息：</w:t>
      </w:r>
    </w:p>
    <w:p w14:paraId="623E25F2"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sz w:val="24"/>
        </w:rPr>
        <w:t>（1）基金投资所涉及的证券</w:t>
      </w:r>
      <w:r>
        <w:rPr>
          <w:rFonts w:ascii="彩虹粗仿宋" w:eastAsia="彩虹粗仿宋" w:hAnsi="SimSun" w:cs="Arial" w:hint="eastAsia"/>
          <w:sz w:val="24"/>
        </w:rPr>
        <w:t>/期货</w:t>
      </w:r>
      <w:r>
        <w:rPr>
          <w:rFonts w:ascii="彩虹粗仿宋" w:eastAsia="彩虹粗仿宋" w:hAnsi="SimSun" w:cs="Arial"/>
          <w:sz w:val="24"/>
        </w:rPr>
        <w:t>交易所遇法定节假日或因其他原因暂停营业时；</w:t>
      </w:r>
    </w:p>
    <w:p w14:paraId="0542AE4D"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sz w:val="24"/>
        </w:rPr>
        <w:t>（2）因不可抗力</w:t>
      </w:r>
      <w:r>
        <w:rPr>
          <w:rFonts w:ascii="彩虹粗仿宋" w:eastAsia="彩虹粗仿宋" w:hAnsi="SimSun" w:cs="Arial" w:hint="eastAsia"/>
          <w:sz w:val="24"/>
        </w:rPr>
        <w:t>或其他情形</w:t>
      </w:r>
      <w:r>
        <w:rPr>
          <w:rFonts w:ascii="彩虹粗仿宋" w:eastAsia="彩虹粗仿宋" w:hAnsi="SimSun" w:cs="Arial"/>
          <w:sz w:val="24"/>
        </w:rPr>
        <w:t>致使基金管理人、基金托管人无法准确评估基金资产价值时；</w:t>
      </w:r>
    </w:p>
    <w:p w14:paraId="6A257D56" w14:textId="77777777" w:rsidR="00862DFE" w:rsidRDefault="000434F0">
      <w:pPr>
        <w:adjustRightInd w:val="0"/>
        <w:snapToGrid w:val="0"/>
        <w:ind w:firstLineChars="200" w:firstLine="480"/>
        <w:outlineLvl w:val="0"/>
        <w:rPr>
          <w:rFonts w:ascii="彩虹粗仿宋" w:eastAsia="彩虹粗仿宋" w:hAnsi="SimSun" w:cs="Arial"/>
          <w:bCs/>
          <w:sz w:val="24"/>
        </w:rPr>
      </w:pPr>
      <w:r>
        <w:rPr>
          <w:rFonts w:ascii="彩虹粗仿宋" w:eastAsia="彩虹粗仿宋" w:hAnsi="SimSun" w:cs="Arial" w:hint="eastAsia"/>
          <w:sz w:val="24"/>
        </w:rPr>
        <w:t>（3）</w:t>
      </w:r>
      <w:r>
        <w:rPr>
          <w:rFonts w:ascii="彩虹粗仿宋" w:eastAsia="彩虹粗仿宋" w:hAnsi="SimSun" w:cs="Arial" w:hint="eastAsia"/>
          <w:bCs/>
          <w:sz w:val="24"/>
        </w:rPr>
        <w:t>当特定资产占前一估值日基金资产净值50%以上的，经与基金托管人协商确认后暂停估值的；</w:t>
      </w:r>
    </w:p>
    <w:p w14:paraId="3B464361"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4</w:t>
      </w:r>
      <w:r>
        <w:rPr>
          <w:rFonts w:ascii="彩虹粗仿宋" w:eastAsia="彩虹粗仿宋" w:hAnsi="SimSun" w:cs="Arial" w:hint="eastAsia"/>
          <w:sz w:val="24"/>
        </w:rPr>
        <w:t>）</w:t>
      </w:r>
      <w:r>
        <w:rPr>
          <w:rFonts w:ascii="彩虹粗仿宋" w:eastAsia="彩虹粗仿宋" w:hAnsi="SimSun" w:cs="Arial"/>
          <w:sz w:val="24"/>
        </w:rPr>
        <w:t>法律法规规定、中国证监会或《基金合同》认定的其他情形。</w:t>
      </w:r>
    </w:p>
    <w:p w14:paraId="1193B2BD"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2.程序</w:t>
      </w:r>
    </w:p>
    <w:p w14:paraId="6A3CAF9C"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529E14B"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3.信息文本的存放</w:t>
      </w:r>
    </w:p>
    <w:p w14:paraId="22B4CA1F"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lastRenderedPageBreak/>
        <w:t>予以披露的信息文本，存放在基金管理人/基金托管人各自住所，投资者可以免费查阅。投资者在支付工本费后可在合理时间获得上述文件的复制件或复印件。基金管理人和基金托管人应保证文本的内容与所公告的内容完全一致。</w:t>
      </w:r>
    </w:p>
    <w:p w14:paraId="0CBAD2D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（四）实施侧袋机制期间的信息披露</w:t>
      </w:r>
    </w:p>
    <w:p w14:paraId="76384CB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若本基金实施侧袋机制的，相关信息披露义务人应当根据法律法规、基金合同和招募说明书的规定进行信息披露，详见招募说明书的规定。</w:t>
      </w:r>
    </w:p>
    <w:p w14:paraId="68E2E50F" w14:textId="77777777" w:rsidR="00862DFE" w:rsidRDefault="00862DFE">
      <w:pPr>
        <w:pStyle w:val="NormalIndent"/>
        <w:ind w:firstLineChars="0" w:firstLine="0"/>
        <w:rPr>
          <w:rFonts w:ascii="彩虹粗仿宋" w:eastAsia="彩虹粗仿宋" w:hAnsi="SimSun" w:cs="Arial"/>
          <w:sz w:val="24"/>
        </w:rPr>
      </w:pPr>
    </w:p>
    <w:p w14:paraId="637A6AA8" w14:textId="77777777" w:rsidR="00862DFE" w:rsidRDefault="000434F0">
      <w:pPr>
        <w:pStyle w:val="Heading2"/>
        <w:jc w:val="center"/>
        <w:rPr>
          <w:rFonts w:ascii="彩虹粗仿宋" w:eastAsia="彩虹粗仿宋"/>
          <w:sz w:val="30"/>
        </w:rPr>
      </w:pPr>
      <w:bookmarkStart w:id="93" w:name="_Toc124325895"/>
      <w:r>
        <w:rPr>
          <w:rFonts w:ascii="彩虹粗仿宋" w:eastAsia="彩虹粗仿宋" w:hint="eastAsia"/>
          <w:sz w:val="30"/>
        </w:rPr>
        <w:t>十一、基金费用</w:t>
      </w:r>
      <w:bookmarkEnd w:id="93"/>
    </w:p>
    <w:p w14:paraId="6A5A92AF"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（一）基金管理费的计提比例和计提方法</w:t>
      </w:r>
    </w:p>
    <w:p w14:paraId="2FBA33BE" w14:textId="5A4C06C3"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本基金的管理费按前一日基金资产净值的</w:t>
      </w:r>
      <w:r>
        <w:rPr>
          <w:rFonts w:ascii="彩虹粗仿宋" w:eastAsia="彩虹粗仿宋" w:hAnsi="SimSun" w:cs="Arial"/>
          <w:sz w:val="24"/>
        </w:rPr>
        <w:t>0.25</w:t>
      </w:r>
      <w:r>
        <w:rPr>
          <w:rFonts w:ascii="彩虹粗仿宋" w:eastAsia="彩虹粗仿宋" w:hAnsi="SimSun" w:cs="Arial" w:hint="eastAsia"/>
          <w:sz w:val="24"/>
        </w:rPr>
        <w:t>%年费率计提。管理费的计算方法如下：</w:t>
      </w:r>
    </w:p>
    <w:p w14:paraId="155FD6A5" w14:textId="31AC4181"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H＝E×</w:t>
      </w:r>
      <w:r>
        <w:rPr>
          <w:rFonts w:ascii="彩虹粗仿宋" w:eastAsia="彩虹粗仿宋" w:hAnsi="SimSun" w:cs="Arial"/>
          <w:sz w:val="24"/>
        </w:rPr>
        <w:t>0.25%</w:t>
      </w:r>
      <w:r>
        <w:rPr>
          <w:rFonts w:ascii="彩虹粗仿宋" w:eastAsia="彩虹粗仿宋" w:hAnsi="SimSun" w:cs="Arial" w:hint="eastAsia"/>
          <w:sz w:val="24"/>
        </w:rPr>
        <w:t>÷当年天数</w:t>
      </w:r>
    </w:p>
    <w:p w14:paraId="18BA2A8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H为每日应计提的基金管理费</w:t>
      </w:r>
    </w:p>
    <w:p w14:paraId="38FDFB1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E为前一日的基金资产净值</w:t>
      </w:r>
    </w:p>
    <w:p w14:paraId="0296AC34"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（二）基金托管费的计提比例和计提方法</w:t>
      </w:r>
    </w:p>
    <w:p w14:paraId="6958EA4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本基金的托管费按前一日基金资产净值的0</w:t>
      </w:r>
      <w:r>
        <w:rPr>
          <w:rFonts w:ascii="彩虹粗仿宋" w:eastAsia="彩虹粗仿宋" w:hAnsi="SimSun" w:cs="Arial"/>
          <w:sz w:val="24"/>
        </w:rPr>
        <w:t>.</w:t>
      </w:r>
      <w:r>
        <w:rPr>
          <w:rFonts w:ascii="彩虹粗仿宋" w:eastAsia="彩虹粗仿宋" w:hAnsi="SimSun" w:cs="Arial" w:hint="eastAsia"/>
          <w:sz w:val="24"/>
        </w:rPr>
        <w:t>1</w:t>
      </w:r>
      <w:r>
        <w:rPr>
          <w:rFonts w:ascii="彩虹粗仿宋" w:eastAsia="彩虹粗仿宋" w:hAnsi="SimSun" w:cs="Arial"/>
          <w:sz w:val="24"/>
        </w:rPr>
        <w:t>0</w:t>
      </w:r>
      <w:r>
        <w:rPr>
          <w:rFonts w:ascii="彩虹粗仿宋" w:eastAsia="彩虹粗仿宋" w:hAnsi="SimSun" w:cs="Arial" w:hint="eastAsia"/>
          <w:sz w:val="24"/>
        </w:rPr>
        <w:t>%年费率计提。托管费的计算方法如下：</w:t>
      </w:r>
    </w:p>
    <w:p w14:paraId="131FB5A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H＝E×0</w:t>
      </w:r>
      <w:r>
        <w:rPr>
          <w:rFonts w:ascii="彩虹粗仿宋" w:eastAsia="彩虹粗仿宋" w:hAnsi="SimSun" w:cs="Arial"/>
          <w:sz w:val="24"/>
        </w:rPr>
        <w:t>.</w:t>
      </w:r>
      <w:r>
        <w:rPr>
          <w:rFonts w:ascii="彩虹粗仿宋" w:eastAsia="彩虹粗仿宋" w:hAnsi="SimSun" w:cs="Arial" w:hint="eastAsia"/>
          <w:sz w:val="24"/>
        </w:rPr>
        <w:t>1</w:t>
      </w:r>
      <w:r>
        <w:rPr>
          <w:rFonts w:ascii="彩虹粗仿宋" w:eastAsia="彩虹粗仿宋" w:hAnsi="SimSun" w:cs="Arial"/>
          <w:sz w:val="24"/>
        </w:rPr>
        <w:t>0%</w:t>
      </w:r>
      <w:r>
        <w:rPr>
          <w:rFonts w:ascii="彩虹粗仿宋" w:eastAsia="彩虹粗仿宋" w:hAnsi="SimSun" w:cs="Arial" w:hint="eastAsia"/>
          <w:sz w:val="24"/>
        </w:rPr>
        <w:t>÷当年天数</w:t>
      </w:r>
    </w:p>
    <w:p w14:paraId="4287AF3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H为每日应计提的基金托管费</w:t>
      </w:r>
    </w:p>
    <w:p w14:paraId="6A58AC23"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E为前一日的基金资产净值</w:t>
      </w:r>
    </w:p>
    <w:p w14:paraId="66D0A38A"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sz w:val="24"/>
        </w:rPr>
        <w:t>（三）</w:t>
      </w:r>
      <w:r>
        <w:rPr>
          <w:rFonts w:ascii="彩虹粗仿宋" w:eastAsia="彩虹粗仿宋" w:hAnsi="SimSun" w:cs="Arial" w:hint="eastAsia"/>
          <w:sz w:val="24"/>
        </w:rPr>
        <w:t>销售服务费</w:t>
      </w:r>
    </w:p>
    <w:p w14:paraId="6D1EC364" w14:textId="77777777" w:rsidR="00862DFE" w:rsidRDefault="000434F0">
      <w:pPr>
        <w:adjustRightInd w:val="0"/>
        <w:snapToGrid w:val="0"/>
        <w:ind w:firstLineChars="200" w:firstLine="480"/>
        <w:rPr>
          <w:rFonts w:ascii="彩虹粗仿宋" w:eastAsia="彩虹粗仿宋" w:hAnsi="SimSun" w:cs="Arial"/>
          <w:bCs/>
          <w:sz w:val="24"/>
        </w:rPr>
      </w:pPr>
      <w:r>
        <w:rPr>
          <w:rFonts w:ascii="彩虹粗仿宋" w:eastAsia="彩虹粗仿宋" w:hAnsi="SimSun" w:cs="Arial" w:hint="eastAsia"/>
          <w:bCs/>
          <w:sz w:val="24"/>
        </w:rPr>
        <w:t>本基金A类基金份额不收取销售服务费，C类基金份额的销售服务费年费率为0.20%。</w:t>
      </w:r>
    </w:p>
    <w:p w14:paraId="503AC07F" w14:textId="77777777" w:rsidR="00862DFE" w:rsidRDefault="000434F0">
      <w:pPr>
        <w:adjustRightInd w:val="0"/>
        <w:snapToGrid w:val="0"/>
        <w:ind w:firstLineChars="200" w:firstLine="480"/>
        <w:rPr>
          <w:rFonts w:ascii="彩虹粗仿宋" w:eastAsia="彩虹粗仿宋" w:hAnsi="SimSun" w:cs="Arial"/>
          <w:bCs/>
          <w:sz w:val="24"/>
        </w:rPr>
      </w:pPr>
      <w:r>
        <w:rPr>
          <w:rFonts w:ascii="彩虹粗仿宋" w:eastAsia="彩虹粗仿宋" w:hAnsi="SimSun" w:cs="Arial" w:hint="eastAsia"/>
          <w:bCs/>
          <w:sz w:val="24"/>
        </w:rPr>
        <w:t>本基金C类基金份额的销售服务费按前一日C类基金份额的基金资产净值的0.20%年费率计提。</w:t>
      </w:r>
    </w:p>
    <w:p w14:paraId="78F7BB00" w14:textId="77777777" w:rsidR="00862DFE" w:rsidRDefault="000434F0">
      <w:pPr>
        <w:adjustRightInd w:val="0"/>
        <w:snapToGrid w:val="0"/>
        <w:ind w:firstLineChars="200" w:firstLine="480"/>
        <w:rPr>
          <w:rFonts w:ascii="彩虹粗仿宋" w:eastAsia="彩虹粗仿宋" w:hAnsi="SimSun" w:cs="Arial"/>
          <w:bCs/>
          <w:sz w:val="24"/>
        </w:rPr>
      </w:pPr>
      <w:r>
        <w:rPr>
          <w:rFonts w:ascii="彩虹粗仿宋" w:eastAsia="彩虹粗仿宋" w:hAnsi="SimSun" w:cs="Arial" w:hint="eastAsia"/>
          <w:bCs/>
          <w:sz w:val="24"/>
        </w:rPr>
        <w:t xml:space="preserve">计算方法如下： </w:t>
      </w:r>
    </w:p>
    <w:p w14:paraId="52CDDA4C" w14:textId="77777777" w:rsidR="00862DFE" w:rsidRDefault="000434F0">
      <w:pPr>
        <w:adjustRightInd w:val="0"/>
        <w:snapToGrid w:val="0"/>
        <w:ind w:firstLineChars="200" w:firstLine="480"/>
        <w:rPr>
          <w:rFonts w:ascii="彩虹粗仿宋" w:eastAsia="彩虹粗仿宋" w:hAnsi="SimSun" w:cs="Arial"/>
          <w:bCs/>
          <w:sz w:val="24"/>
        </w:rPr>
      </w:pPr>
      <w:r>
        <w:rPr>
          <w:rFonts w:ascii="彩虹粗仿宋" w:eastAsia="彩虹粗仿宋" w:hAnsi="SimSun" w:cs="Arial" w:hint="eastAsia"/>
          <w:bCs/>
          <w:sz w:val="24"/>
        </w:rPr>
        <w:t>H＝E×0.</w:t>
      </w:r>
      <w:r>
        <w:rPr>
          <w:rFonts w:ascii="彩虹粗仿宋" w:eastAsia="彩虹粗仿宋" w:hAnsi="SimSun" w:cs="Arial"/>
          <w:bCs/>
          <w:sz w:val="24"/>
        </w:rPr>
        <w:t>2</w:t>
      </w:r>
      <w:r>
        <w:rPr>
          <w:rFonts w:ascii="彩虹粗仿宋" w:eastAsia="彩虹粗仿宋" w:hAnsi="SimSun" w:cs="Arial" w:hint="eastAsia"/>
          <w:bCs/>
          <w:sz w:val="24"/>
        </w:rPr>
        <w:t xml:space="preserve">0%÷当年天数 </w:t>
      </w:r>
    </w:p>
    <w:p w14:paraId="3E3C73A5" w14:textId="77777777" w:rsidR="00862DFE" w:rsidRDefault="000434F0">
      <w:pPr>
        <w:adjustRightInd w:val="0"/>
        <w:snapToGrid w:val="0"/>
        <w:ind w:firstLineChars="200" w:firstLine="480"/>
        <w:rPr>
          <w:rFonts w:ascii="彩虹粗仿宋" w:eastAsia="彩虹粗仿宋" w:hAnsi="SimSun" w:cs="Arial"/>
          <w:bCs/>
          <w:sz w:val="24"/>
        </w:rPr>
      </w:pPr>
      <w:r>
        <w:rPr>
          <w:rFonts w:ascii="彩虹粗仿宋" w:eastAsia="彩虹粗仿宋" w:hAnsi="SimSun" w:cs="Arial" w:hint="eastAsia"/>
          <w:bCs/>
          <w:sz w:val="24"/>
        </w:rPr>
        <w:t>H为C类基金份额每日应计提的销售服务费</w:t>
      </w:r>
    </w:p>
    <w:p w14:paraId="302D593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bCs/>
          <w:sz w:val="24"/>
        </w:rPr>
        <w:t>E为C类基金份额前一日基金资产净值</w:t>
      </w:r>
    </w:p>
    <w:p w14:paraId="56C41F0B"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四</w:t>
      </w:r>
      <w:r>
        <w:rPr>
          <w:rFonts w:ascii="彩虹粗仿宋" w:eastAsia="彩虹粗仿宋" w:hAnsi="SimSun" w:cs="Arial" w:hint="eastAsia"/>
          <w:sz w:val="24"/>
        </w:rPr>
        <w:t>）</w:t>
      </w:r>
      <w:r>
        <w:rPr>
          <w:rFonts w:ascii="彩虹粗仿宋" w:eastAsia="彩虹粗仿宋" w:hAnsi="SimSun" w:cs="Arial"/>
          <w:bCs/>
          <w:sz w:val="24"/>
        </w:rPr>
        <w:t>证券</w:t>
      </w:r>
      <w:r>
        <w:rPr>
          <w:rFonts w:ascii="彩虹粗仿宋" w:eastAsia="彩虹粗仿宋" w:hAnsi="SimSun" w:cs="Arial" w:hint="eastAsia"/>
          <w:bCs/>
          <w:sz w:val="24"/>
        </w:rPr>
        <w:t>、期货等</w:t>
      </w:r>
      <w:r>
        <w:rPr>
          <w:rFonts w:ascii="彩虹粗仿宋" w:eastAsia="彩虹粗仿宋" w:hAnsi="SimSun" w:cs="Arial"/>
          <w:bCs/>
          <w:sz w:val="24"/>
        </w:rPr>
        <w:t>交易费用</w:t>
      </w:r>
      <w:r>
        <w:rPr>
          <w:rFonts w:ascii="彩虹粗仿宋" w:eastAsia="彩虹粗仿宋" w:hAnsi="SimSun" w:cs="Arial" w:hint="eastAsia"/>
          <w:sz w:val="24"/>
        </w:rPr>
        <w:t>、</w:t>
      </w:r>
      <w:r>
        <w:rPr>
          <w:rFonts w:ascii="彩虹粗仿宋" w:eastAsia="彩虹粗仿宋" w:hAnsi="SimSun" w:cs="Arial"/>
          <w:bCs/>
          <w:sz w:val="24"/>
        </w:rPr>
        <w:t>基金的银行汇划费用</w:t>
      </w:r>
      <w:r>
        <w:rPr>
          <w:rFonts w:ascii="彩虹粗仿宋" w:eastAsia="彩虹粗仿宋" w:hAnsi="SimSun" w:cs="Arial" w:hint="eastAsia"/>
          <w:sz w:val="24"/>
        </w:rPr>
        <w:t>、相关账户开立、维护费</w:t>
      </w:r>
      <w:bookmarkStart w:id="94" w:name="_Hlk107822711"/>
      <w:r>
        <w:rPr>
          <w:rFonts w:ascii="彩虹粗仿宋" w:eastAsia="彩虹粗仿宋" w:hAnsi="SimSun" w:cs="Arial" w:hint="eastAsia"/>
          <w:sz w:val="24"/>
        </w:rPr>
        <w:t>、《基金合同》生效后的信息披露费用</w:t>
      </w:r>
      <w:bookmarkEnd w:id="94"/>
      <w:r>
        <w:rPr>
          <w:rFonts w:ascii="彩虹粗仿宋" w:eastAsia="彩虹粗仿宋" w:hAnsi="SimSun" w:cs="Arial" w:hint="eastAsia"/>
          <w:sz w:val="24"/>
        </w:rPr>
        <w:t>、基金份额持有人大会费用、《基金合同》生</w:t>
      </w:r>
      <w:r>
        <w:rPr>
          <w:rFonts w:ascii="彩虹粗仿宋" w:eastAsia="彩虹粗仿宋" w:hAnsi="SimSun" w:cs="Arial" w:hint="eastAsia"/>
          <w:sz w:val="24"/>
        </w:rPr>
        <w:lastRenderedPageBreak/>
        <w:t>效后与基金有关的会计师费、律师费和诉讼费、仲裁费、与基金投资运作相关的增值税及其他税费及按照国家有关规定和《基金合同》约定，可以在基金财产中列支的其他费用。</w:t>
      </w:r>
    </w:p>
    <w:p w14:paraId="3CE7CC34"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w:t>
      </w:r>
      <w:r>
        <w:rPr>
          <w:rFonts w:ascii="彩虹粗仿宋" w:eastAsia="彩虹粗仿宋" w:hAnsi="SimSun" w:cs="Arial"/>
          <w:sz w:val="24"/>
        </w:rPr>
        <w:t>五</w:t>
      </w:r>
      <w:r>
        <w:rPr>
          <w:rFonts w:ascii="彩虹粗仿宋" w:eastAsia="彩虹粗仿宋" w:hAnsi="SimSun" w:cs="Arial" w:hint="eastAsia"/>
          <w:sz w:val="24"/>
        </w:rPr>
        <w:t>）不列入基金费用的项目</w:t>
      </w:r>
    </w:p>
    <w:p w14:paraId="2391AD4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合同》生效前的相关费用，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26B0393B"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（六）基金管理费</w:t>
      </w:r>
      <w:r>
        <w:rPr>
          <w:rFonts w:ascii="彩虹粗仿宋" w:eastAsia="彩虹粗仿宋" w:hAnsi="SimSun" w:cs="Arial"/>
          <w:sz w:val="24"/>
        </w:rPr>
        <w:t>、</w:t>
      </w:r>
      <w:r>
        <w:rPr>
          <w:rFonts w:ascii="彩虹粗仿宋" w:eastAsia="彩虹粗仿宋" w:hAnsi="SimSun" w:cs="Arial" w:hint="eastAsia"/>
          <w:sz w:val="24"/>
        </w:rPr>
        <w:t>基金托管费和销售服务费的复核程序、支付方式和时间</w:t>
      </w:r>
    </w:p>
    <w:p w14:paraId="5190632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1.复核程序</w:t>
      </w:r>
    </w:p>
    <w:p w14:paraId="2B37A28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基金托管人对基金管理人计提的基金管理费</w:t>
      </w:r>
      <w:r>
        <w:rPr>
          <w:rFonts w:ascii="彩虹粗仿宋" w:eastAsia="彩虹粗仿宋" w:hAnsi="SimSun" w:cs="Arial"/>
          <w:sz w:val="24"/>
        </w:rPr>
        <w:t>、</w:t>
      </w:r>
      <w:r>
        <w:rPr>
          <w:rFonts w:ascii="彩虹粗仿宋" w:eastAsia="彩虹粗仿宋" w:hAnsi="SimSun" w:cs="Arial" w:hint="eastAsia"/>
          <w:sz w:val="24"/>
        </w:rPr>
        <w:t>基金托管费和销售服务费等，根据本托管协议和《基金合同》的有关规定进行复核。</w:t>
      </w:r>
    </w:p>
    <w:p w14:paraId="1063286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2.支付方式和时间</w:t>
      </w:r>
    </w:p>
    <w:p w14:paraId="4712C273"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费、基金托管费和销售服务费每日计提，按月支付。由基金托管人根据与基金管理人核对一致的财务数据，自动在次月初5个工作日内、按照指定的账户路径进行资金支付，基金管理人无需再出具资金划拨指令。若遇法定节假日、休息日等，支付日期顺延。费用</w:t>
      </w:r>
      <w:r>
        <w:rPr>
          <w:rFonts w:ascii="彩虹粗仿宋" w:eastAsia="彩虹粗仿宋" w:hAnsi="SimSun" w:cs="Arial" w:hint="eastAsia"/>
          <w:bCs/>
          <w:sz w:val="24"/>
        </w:rPr>
        <w:t>自基金财产</w:t>
      </w:r>
      <w:r>
        <w:rPr>
          <w:rFonts w:ascii="彩虹粗仿宋" w:eastAsia="彩虹粗仿宋" w:hAnsi="SimSun" w:cs="Arial" w:hint="eastAsia"/>
          <w:sz w:val="24"/>
        </w:rPr>
        <w:t>自动扣划后，基金管理人应进行核对，如发现数据不符，及时联系基金托管人协商解决。</w:t>
      </w:r>
    </w:p>
    <w:p w14:paraId="35BAA25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在首期支付基金管理费、销售服务费前，基金管理人应向基金托管人出具正式函件指定基金管理费、销售服务费的收款账户。基金管理人如需要变更此账户，应提前5个工作日向基金托管人出具书面的收款账户变更通知。</w:t>
      </w:r>
    </w:p>
    <w:p w14:paraId="53F311BD"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（七）违规处理方式</w:t>
      </w:r>
    </w:p>
    <w:p w14:paraId="2EFC5E9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2C5CC6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（八）实施侧袋机制期间的基金费用</w:t>
      </w:r>
    </w:p>
    <w:p w14:paraId="193E72F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0BCC48E4" w14:textId="77777777" w:rsidR="00862DFE" w:rsidRDefault="00862DFE">
      <w:pPr>
        <w:adjustRightInd w:val="0"/>
        <w:snapToGrid w:val="0"/>
        <w:rPr>
          <w:rFonts w:ascii="彩虹粗仿宋" w:eastAsia="彩虹粗仿宋" w:hAnsi="SimSun" w:cs="Arial"/>
          <w:sz w:val="24"/>
        </w:rPr>
      </w:pPr>
    </w:p>
    <w:p w14:paraId="3715154A" w14:textId="77777777" w:rsidR="00862DFE" w:rsidRDefault="000434F0">
      <w:pPr>
        <w:pStyle w:val="Heading2"/>
        <w:jc w:val="center"/>
        <w:rPr>
          <w:rFonts w:ascii="彩虹粗仿宋" w:eastAsia="彩虹粗仿宋"/>
          <w:sz w:val="30"/>
        </w:rPr>
      </w:pPr>
      <w:bookmarkStart w:id="95" w:name="_Toc124325896"/>
      <w:r>
        <w:rPr>
          <w:rFonts w:ascii="彩虹粗仿宋" w:eastAsia="彩虹粗仿宋" w:hint="eastAsia"/>
          <w:sz w:val="30"/>
        </w:rPr>
        <w:t>十二、基金份额持有人名册的保管</w:t>
      </w:r>
      <w:bookmarkEnd w:id="95"/>
    </w:p>
    <w:p w14:paraId="3EDE962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基金份额持有人名册至少应包括基金份额持有人的名称和持有的基金份额。</w:t>
      </w:r>
      <w:r>
        <w:rPr>
          <w:rFonts w:ascii="彩虹粗仿宋" w:eastAsia="彩虹粗仿宋" w:hAnsi="SimSun" w:cs="Arial" w:hint="eastAsia"/>
          <w:sz w:val="24"/>
        </w:rPr>
        <w:lastRenderedPageBreak/>
        <w:t>基金份额持有人名册由基金管理人委托的登记机构根据基金管理人的指令编制和保管，基金管理人和基金托管人应分别保管基金份额持有人名册，保存期不少于法律法规规定的最短期限。如不能妥善保管，则按相关法规承担责任。</w:t>
      </w:r>
    </w:p>
    <w:p w14:paraId="7C32D03F"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在基金托管人要求或编制中期报告和年度报告前，基金管理人应将基金托管人依法应获悉的有关资料送交基金托管人，不得无故拒绝或延误提供，并保证其真实性、准确性和完整性，若信息确不适用或在基金管理人提交时确无法取得，基金管理人应同时向基金托管人说明原因。</w:t>
      </w:r>
      <w:r>
        <w:rPr>
          <w:rFonts w:ascii="彩虹粗仿宋" w:eastAsia="彩虹粗仿宋" w:hAnsi="SimSun" w:hint="eastAsia"/>
          <w:kern w:val="0"/>
          <w:sz w:val="24"/>
        </w:rPr>
        <w:t>基金托管人不得将所保管的基金份额持有人名册用于基金托管业务以外的其他用途，并应遵守保密义务。</w:t>
      </w:r>
    </w:p>
    <w:p w14:paraId="446BF3AD" w14:textId="77777777" w:rsidR="00862DFE" w:rsidRDefault="00862DFE">
      <w:pPr>
        <w:adjustRightInd w:val="0"/>
        <w:snapToGrid w:val="0"/>
        <w:rPr>
          <w:rFonts w:ascii="彩虹粗仿宋" w:eastAsia="彩虹粗仿宋" w:hAnsi="SimSun" w:cs="Arial"/>
          <w:sz w:val="24"/>
        </w:rPr>
      </w:pPr>
    </w:p>
    <w:p w14:paraId="7C70182C" w14:textId="77777777" w:rsidR="00862DFE" w:rsidRDefault="000434F0">
      <w:pPr>
        <w:pStyle w:val="Heading2"/>
        <w:jc w:val="center"/>
        <w:rPr>
          <w:rFonts w:ascii="彩虹粗仿宋" w:eastAsia="彩虹粗仿宋"/>
          <w:sz w:val="30"/>
        </w:rPr>
      </w:pPr>
      <w:bookmarkStart w:id="96" w:name="_Toc124325897"/>
      <w:r>
        <w:rPr>
          <w:rFonts w:ascii="彩虹粗仿宋" w:eastAsia="彩虹粗仿宋" w:hint="eastAsia"/>
          <w:sz w:val="30"/>
        </w:rPr>
        <w:t>十三、基金有关文件档案的保存</w:t>
      </w:r>
      <w:bookmarkEnd w:id="96"/>
    </w:p>
    <w:p w14:paraId="735C5880"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（一）档案保存</w:t>
      </w:r>
    </w:p>
    <w:p w14:paraId="38BC24E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律法规规定的最短期限。</w:t>
      </w:r>
    </w:p>
    <w:p w14:paraId="24E09C3E"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（二）合同档案的建立</w:t>
      </w:r>
    </w:p>
    <w:p w14:paraId="57D6C6B2"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1.基金管理人签署重大合同文本后，应及时将合同文本正本送达基金托管人处。</w:t>
      </w:r>
    </w:p>
    <w:p w14:paraId="65918223"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2.基金管理人应及时将与本基金账务处理、资金划拨等有关的合同、协议传真基金托管人。</w:t>
      </w:r>
    </w:p>
    <w:p w14:paraId="1A3A7300"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（三）变更与协助</w:t>
      </w:r>
    </w:p>
    <w:p w14:paraId="4F5A8B42" w14:textId="77777777" w:rsidR="00862DFE" w:rsidRDefault="000434F0">
      <w:pPr>
        <w:adjustRightInd w:val="0"/>
        <w:snapToGrid w:val="0"/>
        <w:ind w:firstLineChars="200" w:firstLine="480"/>
        <w:rPr>
          <w:rFonts w:ascii="彩虹粗仿宋" w:eastAsia="彩虹粗仿宋"/>
          <w:b/>
          <w:bCs/>
          <w:sz w:val="30"/>
          <w:szCs w:val="30"/>
        </w:rPr>
      </w:pPr>
      <w:r>
        <w:rPr>
          <w:rFonts w:ascii="彩虹粗仿宋" w:eastAsia="彩虹粗仿宋" w:hAnsi="SimSun" w:cs="Arial" w:hint="eastAsia"/>
          <w:sz w:val="24"/>
        </w:rPr>
        <w:t>若基金管理人/基金托管人发生变更，未变更的一方有义务协助变更后的接任人接收相应文件。</w:t>
      </w:r>
    </w:p>
    <w:p w14:paraId="5F9D4F0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（四）基金管理人和基金托管人应按各自职责完整保存原始凭证、记账凭证、基金账册、交易记录和重要合同等，承担保密义务并保存不少于法律法规规定的最短期限。</w:t>
      </w:r>
    </w:p>
    <w:p w14:paraId="30ED702C" w14:textId="77777777" w:rsidR="00862DFE" w:rsidRDefault="00862DFE">
      <w:pPr>
        <w:adjustRightInd w:val="0"/>
        <w:snapToGrid w:val="0"/>
        <w:rPr>
          <w:rFonts w:ascii="彩虹粗仿宋" w:eastAsia="彩虹粗仿宋"/>
          <w:sz w:val="30"/>
          <w:szCs w:val="30"/>
        </w:rPr>
      </w:pPr>
    </w:p>
    <w:p w14:paraId="1FF51D68" w14:textId="77777777" w:rsidR="00862DFE" w:rsidRDefault="000434F0">
      <w:pPr>
        <w:pStyle w:val="Heading2"/>
        <w:jc w:val="center"/>
        <w:rPr>
          <w:rFonts w:ascii="彩虹粗仿宋" w:eastAsia="彩虹粗仿宋"/>
          <w:sz w:val="30"/>
        </w:rPr>
      </w:pPr>
      <w:bookmarkStart w:id="97" w:name="_Toc124325898"/>
      <w:r>
        <w:rPr>
          <w:rFonts w:ascii="彩虹粗仿宋" w:eastAsia="彩虹粗仿宋" w:hint="eastAsia"/>
          <w:sz w:val="30"/>
        </w:rPr>
        <w:t>十四、基金管理人和基金托管人的更换</w:t>
      </w:r>
      <w:bookmarkEnd w:id="97"/>
    </w:p>
    <w:p w14:paraId="1975D4F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（一）基金管理人职责终止的情形</w:t>
      </w:r>
    </w:p>
    <w:p w14:paraId="58777AF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1.基金管理人职责终止的情形</w:t>
      </w:r>
    </w:p>
    <w:p w14:paraId="7AB640C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有下列情形之一的，基金管理人职责终止：</w:t>
      </w:r>
    </w:p>
    <w:p w14:paraId="3CDF2E3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lastRenderedPageBreak/>
        <w:t>(1)被依法取消基金管理资格；</w:t>
      </w:r>
    </w:p>
    <w:p w14:paraId="58FBCDDD"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(2)依法解散、被依法撤销或被依法宣告破产；</w:t>
      </w:r>
    </w:p>
    <w:p w14:paraId="4F157CBD"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(3)被基金份额持有人大会解任；</w:t>
      </w:r>
    </w:p>
    <w:p w14:paraId="065F364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(4)法律法规及中国证监会规定的和《基金合同》约定的其他情形。</w:t>
      </w:r>
    </w:p>
    <w:p w14:paraId="0DB11C0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2.基金管理人的更换程序</w:t>
      </w:r>
    </w:p>
    <w:p w14:paraId="5E8E00A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更换基金管理人必须依照如下程序进行：</w:t>
      </w:r>
    </w:p>
    <w:p w14:paraId="08BBF005" w14:textId="77777777" w:rsidR="00862DFE" w:rsidRDefault="000434F0">
      <w:pPr>
        <w:adjustRightInd w:val="0"/>
        <w:snapToGrid w:val="0"/>
        <w:ind w:firstLineChars="200" w:firstLine="480"/>
        <w:rPr>
          <w:rFonts w:ascii="彩虹粗仿宋" w:eastAsia="彩虹粗仿宋" w:hAnsi="SimSun" w:cs="Arial"/>
          <w:sz w:val="24"/>
        </w:rPr>
      </w:pPr>
      <w:bookmarkStart w:id="98" w:name="_Hlk106869453"/>
      <w:r>
        <w:rPr>
          <w:rFonts w:ascii="彩虹粗仿宋" w:eastAsia="彩虹粗仿宋" w:hAnsi="SimSun"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SimSun" w:cs="Arial" w:hint="eastAsia"/>
          <w:sz w:val="24"/>
        </w:rPr>
        <w:t>提名；</w:t>
      </w:r>
    </w:p>
    <w:p w14:paraId="2CF3B22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C056C5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(3)临时基金管理人：新任基金管理人产生之前，由中国证监会指定临时基金管理人；</w:t>
      </w:r>
    </w:p>
    <w:p w14:paraId="1719081D"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(4)备案：基金份额持有人大会更换基金管理人的决议须报中国证监会备案；</w:t>
      </w:r>
    </w:p>
    <w:p w14:paraId="36590C3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(5)公告：基金管理人更换后，由基金托管人在更换基金管理人的基金份额持有人大会决议生效后</w:t>
      </w:r>
      <w:r>
        <w:rPr>
          <w:rFonts w:ascii="彩虹粗仿宋" w:eastAsia="彩虹粗仿宋" w:hAnsi="SimSun" w:cs="Arial" w:hint="eastAsia"/>
          <w:bCs/>
          <w:sz w:val="24"/>
        </w:rPr>
        <w:t>依照《信息披露办法》的有关规定</w:t>
      </w:r>
      <w:r>
        <w:rPr>
          <w:rFonts w:ascii="彩虹粗仿宋" w:eastAsia="彩虹粗仿宋" w:hAnsi="SimSun" w:cs="Arial" w:hint="eastAsia"/>
          <w:sz w:val="24"/>
        </w:rPr>
        <w:t>在规定媒介公告；</w:t>
      </w:r>
    </w:p>
    <w:p w14:paraId="11365EF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Pr>
          <w:rFonts w:ascii="彩虹粗仿宋" w:eastAsia="彩虹粗仿宋" w:hAnsi="SimSun" w:cs="Arial" w:hint="eastAsia"/>
          <w:bCs/>
          <w:sz w:val="24"/>
        </w:rPr>
        <w:t>和基金资产净值</w:t>
      </w:r>
      <w:r>
        <w:rPr>
          <w:rFonts w:ascii="彩虹粗仿宋" w:eastAsia="彩虹粗仿宋" w:hAnsi="SimSun" w:cs="Arial" w:hint="eastAsia"/>
          <w:sz w:val="24"/>
        </w:rPr>
        <w:t>；</w:t>
      </w:r>
    </w:p>
    <w:p w14:paraId="6DE6F4E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SimSun" w:cs="Arial"/>
          <w:bCs/>
          <w:sz w:val="24"/>
        </w:rPr>
        <w:t>，审计费用从基金财产中列支</w:t>
      </w:r>
      <w:r>
        <w:rPr>
          <w:rFonts w:ascii="彩虹粗仿宋" w:eastAsia="彩虹粗仿宋" w:hAnsi="SimSun" w:cs="Arial" w:hint="eastAsia"/>
          <w:sz w:val="24"/>
        </w:rPr>
        <w:t>；</w:t>
      </w:r>
    </w:p>
    <w:p w14:paraId="504E8927" w14:textId="77777777" w:rsidR="00862DFE" w:rsidRDefault="000434F0">
      <w:pPr>
        <w:adjustRightInd w:val="0"/>
        <w:snapToGrid w:val="0"/>
        <w:ind w:firstLineChars="200" w:firstLine="480"/>
        <w:rPr>
          <w:rFonts w:ascii="彩虹粗仿宋" w:eastAsia="彩虹粗仿宋"/>
          <w:sz w:val="30"/>
          <w:szCs w:val="30"/>
        </w:rPr>
      </w:pPr>
      <w:r>
        <w:rPr>
          <w:rFonts w:ascii="彩虹粗仿宋" w:eastAsia="彩虹粗仿宋" w:hAnsi="SimSun" w:cs="Arial" w:hint="eastAsia"/>
          <w:sz w:val="24"/>
        </w:rPr>
        <w:t>(8)基金名称变更：基金管理人更换后，如果原任基金管理人或新任基金管理人要求，应按其要求替换或删除基金名称中与原任基金管理人有关的名称字样。</w:t>
      </w:r>
    </w:p>
    <w:p w14:paraId="6FF0766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（二）基金托管人职责终止的情形</w:t>
      </w:r>
    </w:p>
    <w:p w14:paraId="76FB5A6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1.基金托管人职责终止的情形</w:t>
      </w:r>
    </w:p>
    <w:p w14:paraId="23C9287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有下列情形之一的，基金托管人职责终止：</w:t>
      </w:r>
    </w:p>
    <w:p w14:paraId="77225CD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(1)被依法取消基金托管资格；</w:t>
      </w:r>
    </w:p>
    <w:p w14:paraId="7C503E0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(2)依法解散、被依法撤销或被依法宣告破产；</w:t>
      </w:r>
    </w:p>
    <w:p w14:paraId="2D688D0D"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(3)被基金份额持有人大会解任；</w:t>
      </w:r>
    </w:p>
    <w:p w14:paraId="1EF804F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(4)法律法规及中国证监会规定的和《基金合同》约定的其他情形。</w:t>
      </w:r>
    </w:p>
    <w:p w14:paraId="2BE3380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2.基金托管人的更换程序</w:t>
      </w:r>
    </w:p>
    <w:p w14:paraId="46E8EBD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(1)提名：新任基金托管人由基金管理人</w:t>
      </w:r>
      <w:r>
        <w:rPr>
          <w:rFonts w:ascii="彩虹粗仿宋" w:eastAsia="彩虹粗仿宋" w:hint="eastAsia"/>
          <w:sz w:val="24"/>
        </w:rPr>
        <w:t>或由单独或合计持有10%以上(含</w:t>
      </w:r>
      <w:r>
        <w:rPr>
          <w:rFonts w:ascii="彩虹粗仿宋" w:eastAsia="彩虹粗仿宋" w:hint="eastAsia"/>
          <w:sz w:val="24"/>
        </w:rPr>
        <w:lastRenderedPageBreak/>
        <w:t>10%)基金份额的基金份额持有人</w:t>
      </w:r>
      <w:r>
        <w:rPr>
          <w:rFonts w:ascii="彩虹粗仿宋" w:eastAsia="彩虹粗仿宋" w:hAnsi="SimSun" w:cs="Arial" w:hint="eastAsia"/>
          <w:sz w:val="24"/>
        </w:rPr>
        <w:t>提名；</w:t>
      </w:r>
    </w:p>
    <w:p w14:paraId="70AB55CA"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8070E4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(3)临时基金托管人：新任基金托管人产生之前，由中国证监会指定临时基金托管人；</w:t>
      </w:r>
    </w:p>
    <w:p w14:paraId="41BCC424"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(4)备案：基金份额持有人大会更换基金托管人的决议须报中国证监会备案；</w:t>
      </w:r>
    </w:p>
    <w:p w14:paraId="01BD720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(5)公告：基金托管人更换后，由基金管理人在更换基金托管人的基金份额持有人大会决议生效后</w:t>
      </w:r>
      <w:r>
        <w:rPr>
          <w:rFonts w:ascii="彩虹粗仿宋" w:eastAsia="彩虹粗仿宋" w:hAnsi="SimSun" w:cs="Arial" w:hint="eastAsia"/>
          <w:bCs/>
          <w:sz w:val="24"/>
        </w:rPr>
        <w:t>依照《信息披露办法》的有关规定</w:t>
      </w:r>
      <w:r>
        <w:rPr>
          <w:rFonts w:ascii="彩虹粗仿宋" w:eastAsia="彩虹粗仿宋" w:hAnsi="SimSun" w:cs="Arial" w:hint="eastAsia"/>
          <w:sz w:val="24"/>
        </w:rPr>
        <w:t>在规定媒介公告；</w:t>
      </w:r>
    </w:p>
    <w:p w14:paraId="5BCBF49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Pr>
          <w:rFonts w:ascii="彩虹粗仿宋" w:eastAsia="彩虹粗仿宋" w:hAnsi="SimSun" w:cs="Arial" w:hint="eastAsia"/>
          <w:bCs/>
          <w:sz w:val="24"/>
        </w:rPr>
        <w:t>和基金资产净值</w:t>
      </w:r>
      <w:r>
        <w:rPr>
          <w:rFonts w:ascii="彩虹粗仿宋" w:eastAsia="彩虹粗仿宋" w:hAnsi="SimSun" w:cs="Arial" w:hint="eastAsia"/>
          <w:sz w:val="24"/>
        </w:rPr>
        <w:t>；</w:t>
      </w:r>
    </w:p>
    <w:p w14:paraId="3A734FB3"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SimSun" w:cs="Arial"/>
          <w:bCs/>
          <w:sz w:val="24"/>
        </w:rPr>
        <w:t>，审计费用从基金财产中列支</w:t>
      </w:r>
      <w:r>
        <w:rPr>
          <w:rFonts w:ascii="彩虹粗仿宋" w:eastAsia="彩虹粗仿宋" w:hAnsi="SimSun" w:cs="Arial" w:hint="eastAsia"/>
          <w:sz w:val="24"/>
        </w:rPr>
        <w:t>。</w:t>
      </w:r>
    </w:p>
    <w:p w14:paraId="74C566C2"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（三）基金管理人与基金托管人同时更换的条件和程序</w:t>
      </w:r>
    </w:p>
    <w:p w14:paraId="54040D6C"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1.提名：如果基金管理人和基金托管人同时更换，由单独或合计持有基金总份额10%以上(含10%)的基金份额持有人提名新的基金管理人和基金托管人；</w:t>
      </w:r>
    </w:p>
    <w:p w14:paraId="3A83C64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2.基金管理人和基金托管人的更换分别按上述程序进行；</w:t>
      </w:r>
    </w:p>
    <w:p w14:paraId="6C5A1D54"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3.公告：新任基金管理人和新任基金托管人应在更换基金管理人和基金托管人的基金份额持有人大会决议生效后依照《信息披露办法》的有关规定在规定媒介上联合公告。</w:t>
      </w:r>
    </w:p>
    <w:p w14:paraId="58241EAB" w14:textId="59E813BB" w:rsidR="00862DFE" w:rsidRDefault="000434F0">
      <w:pPr>
        <w:adjustRightInd w:val="0"/>
        <w:snapToGrid w:val="0"/>
        <w:ind w:firstLineChars="200" w:firstLine="480"/>
        <w:rPr>
          <w:rFonts w:ascii="彩虹粗仿宋" w:eastAsiaTheme="minorEastAsia" w:hAnsi="SimSun" w:cs="Arial"/>
          <w:sz w:val="24"/>
        </w:rPr>
      </w:pPr>
      <w:r>
        <w:rPr>
          <w:rFonts w:ascii="彩虹粗仿宋" w:eastAsia="彩虹粗仿宋" w:hAnsi="SimSun" w:cs="Arial" w:hint="eastAsia"/>
          <w:sz w:val="24"/>
        </w:rPr>
        <w:t>（四）新任基金管理人或临时基金管理人接收基金管理业务或新任基金托管人或临时基金托管人接收基金财产和基金托管业务前，原任基金管理人或原任基金托管人应继续履行相关职责，并保证不做出对基金份额持有人的利益造成损害的行为。</w:t>
      </w:r>
      <w:r w:rsidRPr="00D940E4">
        <w:rPr>
          <w:rFonts w:ascii="彩虹粗仿宋" w:eastAsia="彩虹粗仿宋" w:hAnsi="SimSun" w:cs="Arial" w:hint="eastAsia"/>
          <w:sz w:val="24"/>
        </w:rPr>
        <w:t>原基金管理人或原基金托管人在继续履行相关职责期间，仍有权按照基金合同的规定收取基金管理费或基金托管费。</w:t>
      </w:r>
    </w:p>
    <w:bookmarkEnd w:id="98"/>
    <w:p w14:paraId="700D61B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(五</w:t>
      </w:r>
      <w:r>
        <w:rPr>
          <w:rFonts w:ascii="彩虹粗仿宋" w:eastAsia="彩虹粗仿宋" w:hAnsi="SimSun" w:cs="Arial"/>
          <w:sz w:val="24"/>
        </w:rPr>
        <w:t>)</w:t>
      </w:r>
      <w:r>
        <w:rPr>
          <w:rFonts w:ascii="彩虹粗仿宋" w:eastAsia="彩虹粗仿宋" w:hAnsi="SimSun"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C6BA13F" w14:textId="77777777" w:rsidR="00862DFE" w:rsidRDefault="00862DFE">
      <w:pPr>
        <w:adjustRightInd w:val="0"/>
        <w:snapToGrid w:val="0"/>
        <w:ind w:firstLineChars="200" w:firstLine="480"/>
        <w:rPr>
          <w:rFonts w:ascii="彩虹粗仿宋" w:eastAsia="彩虹粗仿宋" w:hAnsi="SimSun" w:cs="Arial"/>
          <w:sz w:val="24"/>
        </w:rPr>
      </w:pPr>
    </w:p>
    <w:p w14:paraId="5815C507" w14:textId="77777777" w:rsidR="00862DFE" w:rsidRDefault="00862DFE">
      <w:pPr>
        <w:adjustRightInd w:val="0"/>
        <w:snapToGrid w:val="0"/>
        <w:rPr>
          <w:rFonts w:ascii="彩虹粗仿宋" w:eastAsia="彩虹粗仿宋" w:hAnsi="SimSun" w:cs="Arial"/>
          <w:sz w:val="24"/>
        </w:rPr>
      </w:pPr>
    </w:p>
    <w:p w14:paraId="563480E6" w14:textId="77777777" w:rsidR="00862DFE" w:rsidRDefault="000434F0">
      <w:pPr>
        <w:pStyle w:val="Heading2"/>
        <w:jc w:val="center"/>
        <w:rPr>
          <w:rFonts w:ascii="彩虹粗仿宋" w:eastAsia="彩虹粗仿宋"/>
          <w:sz w:val="30"/>
        </w:rPr>
      </w:pPr>
      <w:bookmarkStart w:id="99" w:name="_Toc124325899"/>
      <w:r>
        <w:rPr>
          <w:rFonts w:ascii="彩虹粗仿宋" w:eastAsia="彩虹粗仿宋" w:hint="eastAsia"/>
          <w:sz w:val="30"/>
        </w:rPr>
        <w:lastRenderedPageBreak/>
        <w:t>十五、禁止行为</w:t>
      </w:r>
      <w:bookmarkEnd w:id="99"/>
    </w:p>
    <w:p w14:paraId="3741CBDA"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本协议当事人禁止从事的行为，包括但不限于：</w:t>
      </w:r>
    </w:p>
    <w:p w14:paraId="72362AEE"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int="eastAsia"/>
          <w:sz w:val="24"/>
        </w:rPr>
        <w:t>（一）基金管理人、</w:t>
      </w:r>
      <w:r>
        <w:rPr>
          <w:rFonts w:ascii="彩虹粗仿宋" w:eastAsia="彩虹粗仿宋" w:hAnsi="SimSun" w:cs="Arial" w:hint="eastAsia"/>
          <w:sz w:val="24"/>
        </w:rPr>
        <w:t>基金托管人将其固有财产或者他人财产混同于基金财产从事证券投资。</w:t>
      </w:r>
    </w:p>
    <w:p w14:paraId="2319EA45"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（二）基金管理人不公平地对待其管理的不同基金财产，基金托管人不公平地对待其托管的不同基金财产。</w:t>
      </w:r>
    </w:p>
    <w:p w14:paraId="343D0BA5"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（三）基金管理人、基金托管人利用基金财产为基金份额持有人以外的第三人牟取利益。</w:t>
      </w:r>
    </w:p>
    <w:p w14:paraId="24F483B9"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（四）基金管理人、基金托管人向基金份额持有人违规承诺收益或者承担损失。</w:t>
      </w:r>
    </w:p>
    <w:p w14:paraId="536E0E52"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（五）基金管理人、基金托管人对他人泄</w:t>
      </w:r>
      <w:r>
        <w:rPr>
          <w:rFonts w:ascii="彩虹粗仿宋" w:eastAsia="彩虹粗仿宋" w:hAnsi="SimSun" w:cs="Arial"/>
          <w:sz w:val="24"/>
        </w:rPr>
        <w:t>露</w:t>
      </w:r>
      <w:r>
        <w:rPr>
          <w:rFonts w:ascii="彩虹粗仿宋" w:eastAsia="彩虹粗仿宋" w:hAnsi="SimSun" w:cs="Arial" w:hint="eastAsia"/>
          <w:sz w:val="24"/>
        </w:rPr>
        <w:t>基金运作和管理过程中任何尚未按法律法规规定的方式公开披露的信息。</w:t>
      </w:r>
    </w:p>
    <w:p w14:paraId="40284FE2" w14:textId="77777777" w:rsidR="00862DFE" w:rsidRDefault="000434F0">
      <w:pPr>
        <w:adjustRightInd w:val="0"/>
        <w:snapToGrid w:val="0"/>
        <w:ind w:firstLineChars="200" w:firstLine="480"/>
        <w:outlineLvl w:val="0"/>
        <w:rPr>
          <w:rFonts w:ascii="彩虹粗仿宋" w:eastAsia="彩虹粗仿宋" w:hAnsi="SimSun" w:cs="Arial"/>
        </w:rPr>
      </w:pPr>
      <w:r>
        <w:rPr>
          <w:rFonts w:ascii="彩虹粗仿宋" w:eastAsia="彩虹粗仿宋" w:hAnsi="SimSun" w:cs="Arial" w:hint="eastAsia"/>
          <w:sz w:val="24"/>
        </w:rPr>
        <w:t>（六）基金管理人在没有充足资金的情况下向基金托管人发出投资指令和赎回、分红资金的划拨指令，或违规向基金托管人发出指令。</w:t>
      </w:r>
    </w:p>
    <w:p w14:paraId="658D60C0"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（七）基金管理人、基金托管人在行政上、财务上不独立，其高级管理人员和其他从业人员相互兼职。</w:t>
      </w:r>
    </w:p>
    <w:p w14:paraId="7BC582CF"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（八）基金托管人私自动用或处分基金财产，根据基金管理人的合法指令、《基金合同》或托管协议的规定进行处分的除外。</w:t>
      </w:r>
    </w:p>
    <w:p w14:paraId="63382FF7"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（九）基金财产用于下列投资或者活动：</w:t>
      </w:r>
      <w:bookmarkStart w:id="100" w:name="_Hlk106869554"/>
      <w:r>
        <w:rPr>
          <w:rFonts w:ascii="彩虹粗仿宋" w:eastAsia="彩虹粗仿宋" w:hAnsi="SimSun" w:cs="Arial" w:hint="eastAsia"/>
          <w:sz w:val="24"/>
        </w:rPr>
        <w:t>1.承销证券；2.违反规定向他人贷款或者提供担保；3.从事承担无限责任的投资；4.买卖其他基金份额，但是</w:t>
      </w:r>
      <w:r>
        <w:rPr>
          <w:rFonts w:ascii="彩虹粗仿宋" w:eastAsia="彩虹粗仿宋" w:hAnsi="SimSun" w:cs="Arial" w:hint="eastAsia"/>
          <w:bCs/>
          <w:sz w:val="24"/>
        </w:rPr>
        <w:t>法律法规或</w:t>
      </w:r>
      <w:r>
        <w:rPr>
          <w:rFonts w:ascii="彩虹粗仿宋" w:eastAsia="彩虹粗仿宋" w:hAnsi="SimSun" w:cs="Arial" w:hint="eastAsia"/>
          <w:sz w:val="24"/>
        </w:rPr>
        <w:t>中国证监会另有规定的除外；5.向其基金管理人、基金托管人出资；6.从事内幕交易、操纵证券交易价格及其他不正当的证券交易活动；7.法律、行政法规和中国证监会规定禁止的其他活动。法律法规或监管部门取消</w:t>
      </w:r>
      <w:r>
        <w:rPr>
          <w:rFonts w:ascii="彩虹粗仿宋" w:eastAsia="彩虹粗仿宋" w:hAnsi="SimSun" w:cs="Arial" w:hint="eastAsia"/>
          <w:bCs/>
          <w:sz w:val="24"/>
        </w:rPr>
        <w:t>或变更</w:t>
      </w:r>
      <w:r>
        <w:rPr>
          <w:rFonts w:ascii="彩虹粗仿宋" w:eastAsia="彩虹粗仿宋" w:hAnsi="SimSun" w:cs="Arial" w:hint="eastAsia"/>
          <w:sz w:val="24"/>
        </w:rPr>
        <w:t>上述限制，如适用于本基金，基金管理人在履行适当程序后，则本基金投资不再受相关限制</w:t>
      </w:r>
      <w:r>
        <w:rPr>
          <w:rFonts w:ascii="彩虹粗仿宋" w:eastAsia="彩虹粗仿宋" w:hAnsi="SimSun" w:cs="Arial"/>
          <w:bCs/>
          <w:sz w:val="24"/>
        </w:rPr>
        <w:t>或以变更以后的规定为准</w:t>
      </w:r>
      <w:r>
        <w:rPr>
          <w:rFonts w:ascii="彩虹粗仿宋" w:eastAsia="彩虹粗仿宋" w:hAnsi="SimSun" w:cs="Arial" w:hint="eastAsia"/>
          <w:sz w:val="24"/>
        </w:rPr>
        <w:t>。</w:t>
      </w:r>
      <w:bookmarkEnd w:id="100"/>
    </w:p>
    <w:p w14:paraId="7D94FECD"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（十）法律法规和《基金合同》禁止的其他行为，以及</w:t>
      </w:r>
      <w:r>
        <w:rPr>
          <w:rFonts w:ascii="彩虹粗仿宋" w:eastAsia="彩虹粗仿宋" w:hint="eastAsia"/>
          <w:sz w:val="24"/>
        </w:rPr>
        <w:t>依照法律、行政法规有关规定，由中国证监会规定禁止基金管理人、基金托管人从事的其他行为。</w:t>
      </w:r>
    </w:p>
    <w:p w14:paraId="58000A23" w14:textId="77777777" w:rsidR="00862DFE" w:rsidRDefault="00862DFE">
      <w:pPr>
        <w:adjustRightInd w:val="0"/>
        <w:snapToGrid w:val="0"/>
        <w:rPr>
          <w:rFonts w:ascii="彩虹粗仿宋" w:eastAsia="彩虹粗仿宋"/>
          <w:sz w:val="30"/>
          <w:szCs w:val="30"/>
        </w:rPr>
      </w:pPr>
    </w:p>
    <w:p w14:paraId="1491D0BC" w14:textId="77777777" w:rsidR="00862DFE" w:rsidRDefault="000434F0">
      <w:pPr>
        <w:pStyle w:val="Heading2"/>
        <w:jc w:val="center"/>
        <w:rPr>
          <w:rFonts w:ascii="彩虹粗仿宋" w:eastAsia="彩虹粗仿宋"/>
          <w:sz w:val="30"/>
        </w:rPr>
      </w:pPr>
      <w:bookmarkStart w:id="101" w:name="_Toc124325900"/>
      <w:r>
        <w:rPr>
          <w:rFonts w:ascii="彩虹粗仿宋" w:eastAsia="彩虹粗仿宋" w:hint="eastAsia"/>
          <w:sz w:val="30"/>
        </w:rPr>
        <w:t>十六、托管协议的变更、终止与基金财产的清算</w:t>
      </w:r>
      <w:bookmarkEnd w:id="101"/>
    </w:p>
    <w:p w14:paraId="390184FA"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（一）托管协议的变更程序</w:t>
      </w:r>
    </w:p>
    <w:p w14:paraId="0A574C02" w14:textId="77777777" w:rsidR="00862DFE" w:rsidRDefault="000434F0">
      <w:pPr>
        <w:adjustRightInd w:val="0"/>
        <w:snapToGrid w:val="0"/>
        <w:ind w:firstLineChars="200" w:firstLine="480"/>
        <w:rPr>
          <w:rFonts w:ascii="彩虹粗仿宋" w:eastAsia="彩虹粗仿宋"/>
          <w:sz w:val="30"/>
          <w:szCs w:val="30"/>
        </w:rPr>
      </w:pPr>
      <w:r>
        <w:rPr>
          <w:rFonts w:ascii="彩虹粗仿宋" w:eastAsia="彩虹粗仿宋" w:hAnsi="SimSun" w:cs="Arial" w:hint="eastAsia"/>
          <w:sz w:val="24"/>
        </w:rPr>
        <w:t>本协议双方当事人经协商一致，可以对协议进行修改。修改后的新协议，其内</w:t>
      </w:r>
      <w:r>
        <w:rPr>
          <w:rFonts w:ascii="彩虹粗仿宋" w:eastAsia="彩虹粗仿宋" w:hAnsi="SimSun" w:cs="Arial" w:hint="eastAsia"/>
          <w:sz w:val="24"/>
        </w:rPr>
        <w:lastRenderedPageBreak/>
        <w:t>容不得与《基金合同》的规定有任何冲突。</w:t>
      </w:r>
    </w:p>
    <w:p w14:paraId="520B8C64"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（二）托管协议终止的情形</w:t>
      </w:r>
    </w:p>
    <w:p w14:paraId="2015C3DA"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1.《基金合同》终止；</w:t>
      </w:r>
    </w:p>
    <w:p w14:paraId="7E074EC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2.基金托管人解散、依法被撤销、破产或由其他基金托管人接管基金资产；</w:t>
      </w:r>
    </w:p>
    <w:p w14:paraId="7965CDD4"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3.基金管理人解散、依法被撤销、破产或由其他基金管理人接管基金管理权；</w:t>
      </w:r>
    </w:p>
    <w:p w14:paraId="51963E5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4.发生法律法规或《基金合同》规定的终止事项。</w:t>
      </w:r>
    </w:p>
    <w:p w14:paraId="0BE37BD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（三）基金财产的清算</w:t>
      </w:r>
    </w:p>
    <w:p w14:paraId="3112727F" w14:textId="77777777" w:rsidR="00862DFE" w:rsidRDefault="000434F0">
      <w:pPr>
        <w:adjustRightInd w:val="0"/>
        <w:snapToGrid w:val="0"/>
        <w:ind w:firstLineChars="200" w:firstLine="480"/>
        <w:rPr>
          <w:rFonts w:ascii="彩虹粗仿宋" w:eastAsia="彩虹粗仿宋" w:hAnsi="SimSun" w:cs="Arial"/>
          <w:sz w:val="24"/>
        </w:rPr>
      </w:pPr>
      <w:bookmarkStart w:id="102" w:name="_Hlk106869602"/>
      <w:r>
        <w:rPr>
          <w:rFonts w:ascii="彩虹粗仿宋" w:eastAsia="彩虹粗仿宋" w:hAnsi="SimSun" w:cs="Arial" w:hint="eastAsia"/>
          <w:sz w:val="24"/>
        </w:rPr>
        <w:t>1.基金财产清算小组：自出现《基金合同》终止事由之日起30个工作日内成立清算小组，基金管理人组织基金财产清算小组并在中国证监会的监督下进行基金清算。</w:t>
      </w:r>
    </w:p>
    <w:p w14:paraId="2BBF3CF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2.基金财产清算小组组成：基金财产清算小组成员由基金管理人、基金托管人、</w:t>
      </w:r>
      <w:r>
        <w:rPr>
          <w:rFonts w:ascii="彩虹粗仿宋" w:eastAsia="彩虹粗仿宋" w:hAnsi="SimSun" w:cs="Arial" w:hint="eastAsia"/>
          <w:bCs/>
          <w:sz w:val="24"/>
        </w:rPr>
        <w:t>符合《中华人民共和国证券法》规定</w:t>
      </w:r>
      <w:r>
        <w:rPr>
          <w:rFonts w:ascii="彩虹粗仿宋" w:eastAsia="彩虹粗仿宋" w:hAnsi="SimSun" w:cs="Arial" w:hint="eastAsia"/>
          <w:sz w:val="24"/>
        </w:rPr>
        <w:t>的注册会计师、律师以及中国证监会指定的人员组成。基金财产清算小组可以聘用必要的工作人员。</w:t>
      </w:r>
    </w:p>
    <w:p w14:paraId="6293A15B"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3.基金财产清算小组职责：基金财产清算小组负责基金财产的保管、清理、估价、变现和分配。基金财产清算小组可以依法进行必要的民事活动。</w:t>
      </w:r>
    </w:p>
    <w:p w14:paraId="54A20C08"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4.基金财产清算程序：</w:t>
      </w:r>
    </w:p>
    <w:p w14:paraId="67B45EED"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(1)《基金合同》终止情形出现时，由基金财产清算小组统一接管基金；</w:t>
      </w:r>
    </w:p>
    <w:p w14:paraId="0DAAAA0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(2)对基金财产和债权债务进行清理和确认；</w:t>
      </w:r>
    </w:p>
    <w:p w14:paraId="67489E2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(3)对基金财产进行估值和变现；</w:t>
      </w:r>
    </w:p>
    <w:p w14:paraId="67E874C4"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(4)制作清算报告；</w:t>
      </w:r>
    </w:p>
    <w:p w14:paraId="5BD4764B"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(5)聘请会计师事务所对清算报告进行外部审计，聘请律师事务所对清算报告出具法律意见书；</w:t>
      </w:r>
    </w:p>
    <w:p w14:paraId="00CAF51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(6)将清算报告报中国证监会备案并公告；</w:t>
      </w:r>
    </w:p>
    <w:p w14:paraId="05291EAB"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(7)对基金剩余财产进行分配。</w:t>
      </w:r>
    </w:p>
    <w:p w14:paraId="158A392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5.基金财产清算的期限为6个月，但因本基金所持证券的流动性受到限制而不能及时变现的，清算期限相应顺延。</w:t>
      </w:r>
    </w:p>
    <w:p w14:paraId="72BF4086"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6.清算费用</w:t>
      </w:r>
    </w:p>
    <w:p w14:paraId="2E1B4DD2"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清算费用是指基金财产清算小组在进行基金财产清算过程中发生的所有合理费用，清算费用由基金财产清算小组优先从基金剩余财产中支付。</w:t>
      </w:r>
    </w:p>
    <w:p w14:paraId="688547FB"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7.基金财产清算剩余资产的分配：</w:t>
      </w:r>
    </w:p>
    <w:p w14:paraId="5C27481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依据基金财产清算的分配方案，将基金财产清算后的全部剩余资产扣除基金财产清算费用、交纳所欠税款并清偿基金债务后，按基金份额持有人持有的各类基金份额比例进行分配。</w:t>
      </w:r>
    </w:p>
    <w:p w14:paraId="6A05876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8.基金财产清算的公告</w:t>
      </w:r>
    </w:p>
    <w:p w14:paraId="712752BA"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lastRenderedPageBreak/>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r>
        <w:rPr>
          <w:rFonts w:ascii="彩虹粗仿宋" w:eastAsia="彩虹粗仿宋" w:hAnsi="SimSun" w:cs="Arial"/>
          <w:sz w:val="24"/>
        </w:rPr>
        <w:t>。</w:t>
      </w:r>
      <w:r>
        <w:rPr>
          <w:rFonts w:ascii="彩虹粗仿宋" w:eastAsia="彩虹粗仿宋" w:hAnsi="SimSun" w:cs="Arial" w:hint="eastAsia"/>
          <w:sz w:val="24"/>
        </w:rPr>
        <w:t>基金财产清算小组应当将清算报告登载在规定网站上，并将清算报告提示性公告登载在规定报刊上。</w:t>
      </w:r>
    </w:p>
    <w:p w14:paraId="0C9D9625"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9.基金财产清算账册及文件的保存</w:t>
      </w:r>
    </w:p>
    <w:p w14:paraId="1495C49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基金财产清算账册及有关文件由基金托管人保存</w:t>
      </w:r>
      <w:r>
        <w:rPr>
          <w:rFonts w:ascii="彩虹粗仿宋" w:eastAsia="彩虹粗仿宋" w:hAnsi="SimSun" w:cs="Arial" w:hint="eastAsia"/>
          <w:bCs/>
          <w:sz w:val="24"/>
        </w:rPr>
        <w:t>，</w:t>
      </w:r>
      <w:r>
        <w:rPr>
          <w:rFonts w:ascii="彩虹粗仿宋" w:eastAsia="彩虹粗仿宋" w:hAnsi="SimSun" w:cs="Arial"/>
          <w:bCs/>
          <w:sz w:val="24"/>
        </w:rPr>
        <w:t>保存期限</w:t>
      </w:r>
      <w:r>
        <w:rPr>
          <w:rFonts w:ascii="彩虹粗仿宋" w:eastAsia="彩虹粗仿宋" w:hAnsi="SimSun" w:cs="Arial"/>
          <w:sz w:val="24"/>
        </w:rPr>
        <w:t>不少于</w:t>
      </w:r>
      <w:r>
        <w:rPr>
          <w:rFonts w:ascii="彩虹粗仿宋" w:eastAsia="彩虹粗仿宋" w:hAnsi="SimSun" w:cs="Arial"/>
          <w:bCs/>
          <w:sz w:val="24"/>
        </w:rPr>
        <w:t>法定最低期限。</w:t>
      </w:r>
    </w:p>
    <w:bookmarkEnd w:id="102"/>
    <w:p w14:paraId="50A287DA" w14:textId="77777777" w:rsidR="00862DFE" w:rsidRDefault="00862DFE">
      <w:pPr>
        <w:adjustRightInd w:val="0"/>
        <w:snapToGrid w:val="0"/>
        <w:rPr>
          <w:rFonts w:ascii="彩虹粗仿宋" w:eastAsia="彩虹粗仿宋" w:hAnsi="SimSun" w:cs="Arial"/>
          <w:sz w:val="24"/>
        </w:rPr>
      </w:pPr>
    </w:p>
    <w:p w14:paraId="0642913D" w14:textId="77777777" w:rsidR="00862DFE" w:rsidRDefault="000434F0">
      <w:pPr>
        <w:pStyle w:val="Heading2"/>
        <w:jc w:val="center"/>
        <w:rPr>
          <w:rFonts w:ascii="彩虹粗仿宋" w:eastAsia="彩虹粗仿宋"/>
          <w:sz w:val="30"/>
        </w:rPr>
      </w:pPr>
      <w:bookmarkStart w:id="103" w:name="_Toc124325901"/>
      <w:r>
        <w:rPr>
          <w:rFonts w:ascii="彩虹粗仿宋" w:eastAsia="彩虹粗仿宋" w:hint="eastAsia"/>
          <w:sz w:val="30"/>
        </w:rPr>
        <w:t>十七、违约责任</w:t>
      </w:r>
      <w:bookmarkEnd w:id="103"/>
    </w:p>
    <w:p w14:paraId="42CA78DF"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（一）基金管理人、基金托管人不履行本协议或履行本协议不符合约定的，应当承担违约责任。</w:t>
      </w:r>
    </w:p>
    <w:p w14:paraId="6C8BE730"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E311705"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C4CFAF3"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1.不可抗力；</w:t>
      </w:r>
    </w:p>
    <w:p w14:paraId="404417D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2.基金管理人和/或基金托管人按照当时有效的法律法规或中国证监会的规定作为或不作为而造成的损失等；</w:t>
      </w:r>
    </w:p>
    <w:p w14:paraId="0F536B9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3.基金管理人由于按照《基金合同》规定的投资原则行使或不行使其投资权造成的直接损失或潜在损失等。</w:t>
      </w:r>
    </w:p>
    <w:p w14:paraId="0E5393EB"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75E4EDA"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（五）违约行为虽已发生，但本托管协议能够继续履行的，在最大限度地保护基金份额持有人利益的前提下，基金管理人和基金托管人应当继续履行本协议。</w:t>
      </w:r>
    </w:p>
    <w:p w14:paraId="3803C8AD" w14:textId="77777777" w:rsidR="00862DFE" w:rsidRDefault="000434F0">
      <w:pPr>
        <w:adjustRightInd w:val="0"/>
        <w:snapToGrid w:val="0"/>
        <w:ind w:firstLineChars="200" w:firstLine="480"/>
        <w:outlineLvl w:val="0"/>
        <w:rPr>
          <w:rFonts w:ascii="彩虹粗仿宋" w:eastAsia="彩虹粗仿宋" w:hAnsi="SimSun" w:cs="Arial"/>
          <w:sz w:val="24"/>
        </w:rPr>
      </w:pPr>
      <w:r>
        <w:rPr>
          <w:rFonts w:ascii="彩虹粗仿宋" w:eastAsia="彩虹粗仿宋" w:hAnsi="SimSun"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w:t>
      </w:r>
      <w:r>
        <w:rPr>
          <w:rFonts w:ascii="彩虹粗仿宋" w:eastAsia="彩虹粗仿宋" w:hAnsi="SimSun" w:cs="Arial" w:hint="eastAsia"/>
          <w:sz w:val="24"/>
        </w:rPr>
        <w:lastRenderedPageBreak/>
        <w:t>任。但是基金管理人和基金托管人应积极采取必要的措施减轻或消除由此造成的影响。</w:t>
      </w:r>
    </w:p>
    <w:p w14:paraId="043679A1" w14:textId="77777777" w:rsidR="00862DFE" w:rsidRDefault="00862DFE">
      <w:pPr>
        <w:adjustRightInd w:val="0"/>
        <w:snapToGrid w:val="0"/>
        <w:rPr>
          <w:rFonts w:ascii="彩虹粗仿宋" w:eastAsia="彩虹粗仿宋" w:hAnsi="SimSun" w:cs="Arial"/>
          <w:sz w:val="24"/>
        </w:rPr>
      </w:pPr>
    </w:p>
    <w:p w14:paraId="38E4D4BB" w14:textId="77777777" w:rsidR="00862DFE" w:rsidRDefault="000434F0">
      <w:pPr>
        <w:pStyle w:val="Heading2"/>
        <w:jc w:val="center"/>
        <w:rPr>
          <w:rFonts w:ascii="彩虹粗仿宋" w:eastAsia="彩虹粗仿宋"/>
          <w:sz w:val="30"/>
        </w:rPr>
      </w:pPr>
      <w:bookmarkStart w:id="104" w:name="_Toc124325902"/>
      <w:r>
        <w:rPr>
          <w:rFonts w:ascii="彩虹粗仿宋" w:eastAsia="彩虹粗仿宋" w:hint="eastAsia"/>
          <w:sz w:val="30"/>
        </w:rPr>
        <w:t>十八、争议解决方式</w:t>
      </w:r>
      <w:bookmarkEnd w:id="104"/>
    </w:p>
    <w:p w14:paraId="3DC1C91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因本协议产生或与之相关的争议，双方当事人应通过协商、调解解决，协商、调解不能解决的，任何一方均有权将争议提交上海国际经济贸易仲裁委员会（上海国际仲裁中心），仲裁地点为北京市，按照上海国际经济贸易仲裁委员会（上海国际仲裁中心）届时有效的仲裁规则进行仲裁。仲裁裁决是终局的，对当事人均有约束力，仲裁费用由败诉方承担。</w:t>
      </w:r>
    </w:p>
    <w:p w14:paraId="4E4CA2A4"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争议处理期间，双方当事人应恪守基金管理人和基金托管人职责，各自继续忠实、勤勉、尽责地履行《基金合同》和本托管协议规定的义务，维护基金份额持有人的合法权益。</w:t>
      </w:r>
    </w:p>
    <w:p w14:paraId="6D085042"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本协议受中国法律（为本协议之目的，在此不包括香港、澳门特别行政区和台湾地区法律）管辖。</w:t>
      </w:r>
    </w:p>
    <w:p w14:paraId="72FBD648" w14:textId="77777777" w:rsidR="00862DFE" w:rsidRDefault="00862DFE">
      <w:pPr>
        <w:adjustRightInd w:val="0"/>
        <w:snapToGrid w:val="0"/>
        <w:rPr>
          <w:rFonts w:ascii="彩虹粗仿宋" w:eastAsia="彩虹粗仿宋" w:hAnsi="SimSun" w:cs="Arial"/>
          <w:sz w:val="24"/>
        </w:rPr>
      </w:pPr>
    </w:p>
    <w:p w14:paraId="42586DFC" w14:textId="77777777" w:rsidR="00862DFE" w:rsidRDefault="000434F0">
      <w:pPr>
        <w:pStyle w:val="Heading2"/>
        <w:jc w:val="center"/>
        <w:rPr>
          <w:rFonts w:ascii="彩虹粗仿宋" w:eastAsia="彩虹粗仿宋"/>
          <w:sz w:val="30"/>
        </w:rPr>
      </w:pPr>
      <w:bookmarkStart w:id="105" w:name="_Toc124325903"/>
      <w:r>
        <w:rPr>
          <w:rFonts w:ascii="彩虹粗仿宋" w:eastAsia="彩虹粗仿宋" w:hint="eastAsia"/>
          <w:sz w:val="30"/>
        </w:rPr>
        <w:t>十九、托管协议的效力</w:t>
      </w:r>
      <w:bookmarkEnd w:id="105"/>
    </w:p>
    <w:p w14:paraId="558030B1"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双方对托管协议的效力约定如下：</w:t>
      </w:r>
    </w:p>
    <w:p w14:paraId="31D8CF77"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一）基金管理人在向中国证监会申请发售基金份额时提交的托管协议草案，应经托管协议当事人双方加盖公章或合同专用章以及双方法定代表人或授权代表签字（或盖章），协议当事人双方根据中国证监会的意见修改托管协议草案。托管协议以中国证监会注册的文本为正式文本。</w:t>
      </w:r>
    </w:p>
    <w:p w14:paraId="659BE7E9"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（二）托管协议自《基金合同》成立之日起成立，自《基金合同》生效之日起生效。托管协议的有效期自其生效之日起至基金财产清算结果报中国证监会备案并公告之日止。</w:t>
      </w:r>
    </w:p>
    <w:p w14:paraId="291CD420"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（三）托管协议自生效之日起对托管协议当事人具有同等的法律约束力。</w:t>
      </w:r>
    </w:p>
    <w:p w14:paraId="52029A7A" w14:textId="77777777" w:rsidR="00862DFE" w:rsidRDefault="000434F0">
      <w:pPr>
        <w:adjustRightInd w:val="0"/>
        <w:snapToGrid w:val="0"/>
        <w:ind w:firstLineChars="200" w:firstLine="480"/>
        <w:rPr>
          <w:rFonts w:ascii="彩虹粗仿宋" w:eastAsia="彩虹粗仿宋"/>
          <w:sz w:val="30"/>
          <w:szCs w:val="30"/>
        </w:rPr>
      </w:pPr>
      <w:r>
        <w:rPr>
          <w:rFonts w:ascii="彩虹粗仿宋" w:eastAsia="彩虹粗仿宋" w:hAnsi="SimSun" w:cs="Arial" w:hint="eastAsia"/>
          <w:sz w:val="24"/>
        </w:rPr>
        <w:t>（四）本协议一式六份，协议双方各持二份，上报监管机构二份，每份具有同等的法律效力。</w:t>
      </w:r>
    </w:p>
    <w:p w14:paraId="48ED25C4" w14:textId="77777777" w:rsidR="00862DFE" w:rsidRDefault="00862DFE">
      <w:pPr>
        <w:adjustRightInd w:val="0"/>
        <w:snapToGrid w:val="0"/>
        <w:rPr>
          <w:rFonts w:ascii="彩虹粗仿宋" w:eastAsia="彩虹粗仿宋" w:hAnsi="SimSun" w:cs="Arial"/>
          <w:sz w:val="24"/>
        </w:rPr>
      </w:pPr>
    </w:p>
    <w:p w14:paraId="4CCEBC2D" w14:textId="77777777" w:rsidR="00862DFE" w:rsidRDefault="000434F0">
      <w:pPr>
        <w:pStyle w:val="Heading2"/>
        <w:jc w:val="center"/>
        <w:rPr>
          <w:rFonts w:ascii="彩虹粗仿宋" w:eastAsia="彩虹粗仿宋"/>
          <w:sz w:val="30"/>
        </w:rPr>
      </w:pPr>
      <w:bookmarkStart w:id="106" w:name="_Toc124325904"/>
      <w:r>
        <w:rPr>
          <w:rFonts w:ascii="彩虹粗仿宋" w:eastAsia="彩虹粗仿宋" w:hint="eastAsia"/>
          <w:sz w:val="30"/>
        </w:rPr>
        <w:lastRenderedPageBreak/>
        <w:t>二十、其他事项</w:t>
      </w:r>
      <w:bookmarkEnd w:id="106"/>
    </w:p>
    <w:p w14:paraId="3215DA5F"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如发生有权司法机关依法冻结基金份额持有人的基金份额时，基金管理人应予以配合，承担司法协助义务。</w:t>
      </w:r>
    </w:p>
    <w:p w14:paraId="0B67480E" w14:textId="77777777" w:rsidR="00862DFE" w:rsidRDefault="000434F0">
      <w:pPr>
        <w:adjustRightInd w:val="0"/>
        <w:snapToGrid w:val="0"/>
        <w:ind w:firstLineChars="200" w:firstLine="480"/>
        <w:rPr>
          <w:rFonts w:ascii="彩虹粗仿宋" w:eastAsia="彩虹粗仿宋" w:hAnsi="SimSun" w:cs="Arial"/>
          <w:sz w:val="24"/>
        </w:rPr>
      </w:pPr>
      <w:r>
        <w:rPr>
          <w:rFonts w:ascii="彩虹粗仿宋" w:eastAsia="彩虹粗仿宋" w:hAnsi="SimSun" w:cs="Arial" w:hint="eastAsia"/>
          <w:sz w:val="24"/>
        </w:rPr>
        <w:t>除本协议有明确定义外，本协议的用语定义适用《基金合同》的约定。本协议未尽事宜，当事人依据《基金合同》、有关法律法规等规定协商办理。</w:t>
      </w:r>
    </w:p>
    <w:p w14:paraId="1443F6E3" w14:textId="77777777" w:rsidR="00862DFE" w:rsidRDefault="00862DFE">
      <w:pPr>
        <w:adjustRightInd w:val="0"/>
        <w:snapToGrid w:val="0"/>
        <w:rPr>
          <w:rFonts w:ascii="彩虹粗仿宋" w:eastAsia="彩虹粗仿宋"/>
          <w:b/>
          <w:bCs/>
        </w:rPr>
      </w:pPr>
    </w:p>
    <w:p w14:paraId="0E6325FB" w14:textId="77777777" w:rsidR="00862DFE" w:rsidRDefault="000434F0">
      <w:pPr>
        <w:pStyle w:val="Heading2"/>
        <w:jc w:val="center"/>
        <w:rPr>
          <w:rFonts w:ascii="彩虹粗仿宋" w:eastAsia="彩虹粗仿宋"/>
          <w:sz w:val="30"/>
        </w:rPr>
      </w:pPr>
      <w:bookmarkStart w:id="107" w:name="_Toc124325905"/>
      <w:r>
        <w:rPr>
          <w:rFonts w:ascii="彩虹粗仿宋" w:eastAsia="彩虹粗仿宋" w:hint="eastAsia"/>
          <w:sz w:val="30"/>
        </w:rPr>
        <w:t>二十一、托管协议的签订</w:t>
      </w:r>
      <w:bookmarkEnd w:id="107"/>
    </w:p>
    <w:p w14:paraId="0CB4B48D" w14:textId="77777777" w:rsidR="00862DFE" w:rsidRDefault="000434F0">
      <w:pPr>
        <w:spacing w:line="360" w:lineRule="auto"/>
        <w:ind w:right="26"/>
        <w:rPr>
          <w:rFonts w:ascii="彩虹粗仿宋" w:eastAsia="彩虹粗仿宋" w:hAnsi="SimSun" w:cs="Arial"/>
          <w:sz w:val="24"/>
        </w:rPr>
      </w:pPr>
      <w:r>
        <w:rPr>
          <w:rFonts w:ascii="彩虹粗仿宋" w:eastAsia="彩虹粗仿宋" w:hAnsi="SimSun" w:cs="Arial" w:hint="eastAsia"/>
          <w:sz w:val="24"/>
        </w:rPr>
        <w:t>本协议双方法定代表人或授权代表签章、签订地、签订日</w:t>
      </w:r>
    </w:p>
    <w:p w14:paraId="0B7F38B4" w14:textId="77777777" w:rsidR="00862DFE" w:rsidRDefault="00862DFE">
      <w:pPr>
        <w:spacing w:line="360" w:lineRule="auto"/>
        <w:ind w:right="26"/>
        <w:rPr>
          <w:rFonts w:ascii="彩虹粗仿宋" w:eastAsia="彩虹粗仿宋"/>
          <w:b/>
          <w:sz w:val="24"/>
          <w:szCs w:val="28"/>
        </w:rPr>
      </w:pPr>
    </w:p>
    <w:p w14:paraId="739C3954" w14:textId="77777777" w:rsidR="00862DFE" w:rsidRDefault="00862DFE">
      <w:pPr>
        <w:spacing w:line="360" w:lineRule="auto"/>
        <w:ind w:right="26"/>
        <w:rPr>
          <w:rFonts w:ascii="彩虹粗仿宋" w:eastAsia="彩虹粗仿宋"/>
          <w:b/>
          <w:sz w:val="24"/>
          <w:szCs w:val="28"/>
        </w:rPr>
      </w:pPr>
    </w:p>
    <w:p w14:paraId="7023699D" w14:textId="77777777" w:rsidR="00D55733" w:rsidRDefault="00D55733">
      <w:pPr>
        <w:widowControl/>
        <w:jc w:val="left"/>
        <w:rPr>
          <w:rFonts w:ascii="彩虹粗仿宋" w:eastAsia="彩虹粗仿宋"/>
          <w:b/>
          <w:sz w:val="24"/>
          <w:szCs w:val="28"/>
        </w:rPr>
        <w:sectPr w:rsidR="00D55733" w:rsidSect="00693155">
          <w:headerReference w:type="default" r:id="rId7"/>
          <w:footerReference w:type="default" r:id="rId8"/>
          <w:pgSz w:w="11906" w:h="16838"/>
          <w:pgMar w:top="1418" w:right="1701" w:bottom="1418" w:left="1701" w:header="851" w:footer="992" w:gutter="0"/>
          <w:pgNumType w:start="1"/>
          <w:cols w:space="425"/>
          <w:docGrid w:type="lines" w:linePitch="312"/>
        </w:sectPr>
      </w:pPr>
    </w:p>
    <w:p w14:paraId="12052570" w14:textId="73760516" w:rsidR="00D55733" w:rsidRDefault="00D55733" w:rsidP="00D55733">
      <w:pPr>
        <w:spacing w:line="360" w:lineRule="auto"/>
        <w:ind w:right="26"/>
        <w:rPr>
          <w:rFonts w:ascii="彩虹粗仿宋" w:eastAsia="彩虹粗仿宋"/>
          <w:sz w:val="24"/>
        </w:rPr>
      </w:pPr>
      <w:r>
        <w:rPr>
          <w:rFonts w:ascii="彩虹粗仿宋" w:eastAsia="彩虹粗仿宋" w:hint="eastAsia"/>
          <w:sz w:val="24"/>
        </w:rPr>
        <w:lastRenderedPageBreak/>
        <w:t>本页无正文，为《贝莱德安裕90天持有期债券型证券投资基金托管协议》的签字盖章页。</w:t>
      </w:r>
    </w:p>
    <w:p w14:paraId="6A79F8C6" w14:textId="77777777" w:rsidR="00D55733" w:rsidRDefault="00D55733" w:rsidP="00D55733">
      <w:pPr>
        <w:spacing w:line="360" w:lineRule="auto"/>
        <w:rPr>
          <w:rFonts w:ascii="彩虹粗仿宋" w:eastAsia="彩虹粗仿宋"/>
          <w:sz w:val="24"/>
        </w:rPr>
      </w:pPr>
    </w:p>
    <w:p w14:paraId="6449C1E2" w14:textId="77777777" w:rsidR="00D55733" w:rsidRDefault="00D55733" w:rsidP="00D55733">
      <w:pPr>
        <w:spacing w:line="360" w:lineRule="auto"/>
        <w:rPr>
          <w:rFonts w:ascii="彩虹粗仿宋" w:eastAsia="彩虹粗仿宋"/>
          <w:sz w:val="24"/>
        </w:rPr>
      </w:pPr>
    </w:p>
    <w:p w14:paraId="7C9FE1E6" w14:textId="77777777" w:rsidR="00D55733" w:rsidRDefault="00D55733" w:rsidP="00D55733">
      <w:pPr>
        <w:spacing w:line="360" w:lineRule="auto"/>
        <w:ind w:right="26"/>
        <w:rPr>
          <w:rFonts w:ascii="彩虹粗仿宋" w:eastAsia="彩虹粗仿宋"/>
          <w:sz w:val="24"/>
        </w:rPr>
      </w:pPr>
      <w:r>
        <w:rPr>
          <w:rFonts w:ascii="彩虹粗仿宋" w:eastAsia="彩虹粗仿宋" w:hint="eastAsia"/>
          <w:sz w:val="24"/>
        </w:rPr>
        <w:t>基金管理人：贝莱德基金管理有限公司（盖章）</w:t>
      </w:r>
    </w:p>
    <w:p w14:paraId="1CAA3CDA" w14:textId="77777777" w:rsidR="00D55733" w:rsidRDefault="00D55733" w:rsidP="00D55733">
      <w:pPr>
        <w:spacing w:line="360" w:lineRule="auto"/>
        <w:ind w:right="26"/>
        <w:rPr>
          <w:rFonts w:ascii="彩虹粗仿宋" w:eastAsia="彩虹粗仿宋"/>
          <w:sz w:val="24"/>
        </w:rPr>
      </w:pPr>
    </w:p>
    <w:p w14:paraId="49ED3A41" w14:textId="77777777" w:rsidR="00D55733" w:rsidRDefault="00D55733" w:rsidP="00D55733">
      <w:pPr>
        <w:spacing w:line="360" w:lineRule="auto"/>
        <w:ind w:right="26"/>
        <w:rPr>
          <w:rFonts w:ascii="彩虹粗仿宋" w:eastAsia="彩虹粗仿宋"/>
          <w:sz w:val="24"/>
        </w:rPr>
      </w:pPr>
    </w:p>
    <w:p w14:paraId="2CE0BF42" w14:textId="77777777" w:rsidR="00D55733" w:rsidRDefault="00D55733" w:rsidP="00D55733">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14:paraId="4516132E" w14:textId="77777777" w:rsidR="00D55733" w:rsidRDefault="00D55733" w:rsidP="00D55733">
      <w:pPr>
        <w:spacing w:line="360" w:lineRule="auto"/>
        <w:ind w:right="26"/>
        <w:rPr>
          <w:rFonts w:ascii="彩虹粗仿宋" w:eastAsia="彩虹粗仿宋"/>
          <w:sz w:val="24"/>
        </w:rPr>
      </w:pPr>
    </w:p>
    <w:p w14:paraId="7AEA9B22" w14:textId="77777777" w:rsidR="00D55733" w:rsidRDefault="00D55733" w:rsidP="00D55733">
      <w:pPr>
        <w:spacing w:line="360" w:lineRule="auto"/>
        <w:ind w:right="26"/>
        <w:rPr>
          <w:rFonts w:ascii="彩虹粗仿宋" w:eastAsia="彩虹粗仿宋"/>
          <w:sz w:val="24"/>
        </w:rPr>
      </w:pPr>
    </w:p>
    <w:p w14:paraId="154E55E0" w14:textId="77777777" w:rsidR="00D55733" w:rsidRDefault="00D55733" w:rsidP="00D55733">
      <w:pPr>
        <w:spacing w:line="360" w:lineRule="auto"/>
        <w:ind w:right="26"/>
        <w:rPr>
          <w:rFonts w:ascii="彩虹粗仿宋" w:eastAsia="彩虹粗仿宋"/>
          <w:sz w:val="24"/>
        </w:rPr>
      </w:pPr>
    </w:p>
    <w:p w14:paraId="794122DA" w14:textId="77777777" w:rsidR="00D55733" w:rsidRDefault="00D55733" w:rsidP="00D55733">
      <w:pPr>
        <w:spacing w:line="360" w:lineRule="auto"/>
        <w:ind w:right="26"/>
        <w:rPr>
          <w:rFonts w:ascii="彩虹粗仿宋" w:eastAsia="彩虹粗仿宋"/>
          <w:sz w:val="24"/>
        </w:rPr>
      </w:pPr>
    </w:p>
    <w:p w14:paraId="52E2F30A" w14:textId="77777777" w:rsidR="00D55733" w:rsidRDefault="00D55733" w:rsidP="00D55733">
      <w:pPr>
        <w:spacing w:line="360" w:lineRule="auto"/>
        <w:ind w:right="26"/>
        <w:rPr>
          <w:rFonts w:ascii="彩虹粗仿宋" w:eastAsia="彩虹粗仿宋"/>
          <w:sz w:val="24"/>
        </w:rPr>
      </w:pPr>
    </w:p>
    <w:p w14:paraId="6792AB8F" w14:textId="77777777" w:rsidR="00D55733" w:rsidRDefault="00D55733" w:rsidP="00D55733">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00CC807E" w14:textId="77777777" w:rsidR="00D55733" w:rsidRDefault="00D55733" w:rsidP="00D55733">
      <w:pPr>
        <w:spacing w:line="360" w:lineRule="auto"/>
        <w:ind w:right="26"/>
        <w:rPr>
          <w:rFonts w:ascii="彩虹粗仿宋" w:eastAsia="彩虹粗仿宋"/>
          <w:sz w:val="24"/>
        </w:rPr>
      </w:pPr>
    </w:p>
    <w:p w14:paraId="406A18B2" w14:textId="77777777" w:rsidR="00D55733" w:rsidRDefault="00D55733" w:rsidP="00D55733">
      <w:pPr>
        <w:spacing w:line="360" w:lineRule="auto"/>
        <w:ind w:right="26"/>
        <w:rPr>
          <w:rFonts w:ascii="彩虹粗仿宋" w:eastAsia="彩虹粗仿宋"/>
          <w:sz w:val="24"/>
        </w:rPr>
      </w:pPr>
    </w:p>
    <w:p w14:paraId="414243F9" w14:textId="77777777" w:rsidR="00D55733" w:rsidRDefault="00D55733" w:rsidP="00D55733">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14:paraId="26368E8F" w14:textId="77777777" w:rsidR="00D55733" w:rsidRDefault="00D55733" w:rsidP="00D55733">
      <w:pPr>
        <w:spacing w:line="360" w:lineRule="auto"/>
        <w:ind w:right="26"/>
        <w:rPr>
          <w:rFonts w:ascii="彩虹粗仿宋" w:eastAsia="彩虹粗仿宋"/>
          <w:b/>
          <w:sz w:val="24"/>
          <w:szCs w:val="28"/>
        </w:rPr>
      </w:pPr>
    </w:p>
    <w:p w14:paraId="1607DB65" w14:textId="77777777" w:rsidR="00D55733" w:rsidRDefault="00D55733" w:rsidP="00D55733">
      <w:pPr>
        <w:spacing w:line="360" w:lineRule="auto"/>
        <w:ind w:right="26"/>
        <w:rPr>
          <w:rFonts w:ascii="彩虹粗仿宋" w:eastAsia="彩虹粗仿宋"/>
          <w:b/>
          <w:sz w:val="24"/>
          <w:szCs w:val="28"/>
        </w:rPr>
      </w:pPr>
    </w:p>
    <w:p w14:paraId="46786431" w14:textId="77777777" w:rsidR="00D55733" w:rsidRDefault="00D55733" w:rsidP="00D55733">
      <w:pPr>
        <w:spacing w:line="360" w:lineRule="auto"/>
        <w:ind w:right="26"/>
        <w:rPr>
          <w:rFonts w:ascii="彩虹粗仿宋" w:eastAsia="彩虹粗仿宋"/>
          <w:b/>
          <w:sz w:val="24"/>
          <w:szCs w:val="28"/>
        </w:rPr>
      </w:pPr>
    </w:p>
    <w:p w14:paraId="13A895FA" w14:textId="77777777" w:rsidR="00D55733" w:rsidRDefault="00D55733" w:rsidP="00D55733">
      <w:pPr>
        <w:spacing w:line="360" w:lineRule="auto"/>
        <w:ind w:right="26"/>
        <w:rPr>
          <w:rFonts w:ascii="彩虹粗仿宋" w:eastAsia="彩虹粗仿宋"/>
          <w:b/>
          <w:sz w:val="24"/>
          <w:szCs w:val="28"/>
        </w:rPr>
      </w:pPr>
      <w:r>
        <w:rPr>
          <w:rFonts w:ascii="彩虹粗仿宋" w:eastAsia="彩虹粗仿宋" w:hint="eastAsia"/>
          <w:b/>
          <w:sz w:val="24"/>
          <w:szCs w:val="28"/>
        </w:rPr>
        <w:t>签订地点：</w:t>
      </w:r>
      <w:r>
        <w:rPr>
          <w:rFonts w:ascii="彩虹粗仿宋" w:eastAsia="彩虹粗仿宋"/>
          <w:b/>
          <w:sz w:val="24"/>
          <w:szCs w:val="28"/>
        </w:rPr>
        <w:t>上海</w:t>
      </w:r>
    </w:p>
    <w:p w14:paraId="182B29C2" w14:textId="0121BACF" w:rsidR="00862DFE" w:rsidRDefault="00D55733" w:rsidP="00693155">
      <w:pPr>
        <w:spacing w:line="360" w:lineRule="auto"/>
        <w:ind w:right="26"/>
        <w:rPr>
          <w:rFonts w:ascii="彩虹粗仿宋" w:eastAsia="彩虹粗仿宋"/>
          <w:b/>
          <w:sz w:val="24"/>
          <w:szCs w:val="28"/>
        </w:rPr>
      </w:pPr>
      <w:r>
        <w:rPr>
          <w:rFonts w:ascii="彩虹粗仿宋" w:eastAsia="彩虹粗仿宋" w:hint="eastAsia"/>
          <w:b/>
          <w:sz w:val="24"/>
          <w:szCs w:val="28"/>
        </w:rPr>
        <w:t>签 订 日：2</w:t>
      </w:r>
      <w:r>
        <w:rPr>
          <w:rFonts w:ascii="彩虹粗仿宋" w:eastAsia="彩虹粗仿宋"/>
          <w:b/>
          <w:sz w:val="24"/>
          <w:szCs w:val="28"/>
        </w:rPr>
        <w:t>024</w:t>
      </w:r>
      <w:r>
        <w:rPr>
          <w:rFonts w:ascii="彩虹粗仿宋" w:eastAsia="彩虹粗仿宋" w:hint="eastAsia"/>
          <w:b/>
          <w:sz w:val="24"/>
          <w:szCs w:val="28"/>
        </w:rPr>
        <w:t>年</w:t>
      </w:r>
      <w:r>
        <w:rPr>
          <w:rFonts w:ascii="彩虹粗仿宋" w:eastAsia="彩虹粗仿宋"/>
          <w:b/>
          <w:sz w:val="24"/>
          <w:szCs w:val="28"/>
        </w:rPr>
        <w:t xml:space="preserve">  </w:t>
      </w:r>
      <w:r>
        <w:rPr>
          <w:rFonts w:ascii="彩虹粗仿宋" w:eastAsia="彩虹粗仿宋" w:hint="eastAsia"/>
          <w:b/>
          <w:sz w:val="24"/>
          <w:szCs w:val="28"/>
        </w:rPr>
        <w:t>月</w:t>
      </w:r>
      <w:r>
        <w:rPr>
          <w:rFonts w:ascii="彩虹粗仿宋" w:eastAsia="彩虹粗仿宋"/>
          <w:b/>
          <w:sz w:val="24"/>
          <w:szCs w:val="28"/>
        </w:rPr>
        <w:t xml:space="preserve">  </w:t>
      </w:r>
      <w:r>
        <w:rPr>
          <w:rFonts w:ascii="彩虹粗仿宋" w:eastAsia="彩虹粗仿宋" w:hint="eastAsia"/>
          <w:b/>
          <w:sz w:val="24"/>
          <w:szCs w:val="28"/>
        </w:rPr>
        <w:t>日</w:t>
      </w:r>
    </w:p>
    <w:sectPr w:rsidR="00862DFE" w:rsidSect="00693155">
      <w:footerReference w:type="default" r:id="rId9"/>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EBFCE" w14:textId="77777777" w:rsidR="00D751AC" w:rsidRDefault="00D751AC">
      <w:r>
        <w:separator/>
      </w:r>
    </w:p>
  </w:endnote>
  <w:endnote w:type="continuationSeparator" w:id="0">
    <w:p w14:paraId="5EAB4F37" w14:textId="77777777" w:rsidR="00D751AC" w:rsidRDefault="00D7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angSong_GB2312">
    <w:altName w:val="Microsoft YaHei"/>
    <w:charset w:val="86"/>
    <w:family w:val="modern"/>
    <w:pitch w:val="fixed"/>
    <w:sig w:usb0="800002BF" w:usb1="38CF7CFA" w:usb2="00000016" w:usb3="00000000" w:csb0="00040001" w:csb1="00000000"/>
  </w:font>
  <w:font w:name="方正仿宋简体">
    <w:altName w:val="Microsoft YaHei"/>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KaiTi_GB2312">
    <w:altName w:val="Microsoft YaHei"/>
    <w:charset w:val="86"/>
    <w:family w:val="modern"/>
    <w:pitch w:val="fixed"/>
    <w:sig w:usb0="00000001" w:usb1="080E0000" w:usb2="00000010" w:usb3="00000000" w:csb0="00040000" w:csb1="00000000"/>
  </w:font>
  <w:font w:name="彩虹粗仿宋">
    <w:altName w:val="Microsoft YaHe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BC47" w14:textId="77777777" w:rsidR="00D751AC" w:rsidRDefault="00D751AC">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28517"/>
      <w:docPartObj>
        <w:docPartGallery w:val="Page Numbers (Bottom of Page)"/>
        <w:docPartUnique/>
      </w:docPartObj>
    </w:sdtPr>
    <w:sdtEndPr>
      <w:rPr>
        <w:noProof/>
      </w:rPr>
    </w:sdtEndPr>
    <w:sdtContent>
      <w:p w14:paraId="38CCE161" w14:textId="3B6FB650" w:rsidR="00D751AC" w:rsidRDefault="00D751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83007" w14:textId="77777777" w:rsidR="00D751AC" w:rsidRDefault="00D75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EBCB" w14:textId="7FC75A66" w:rsidR="00D55733" w:rsidRDefault="00D55733">
    <w:pPr>
      <w:pStyle w:val="Footer"/>
      <w:jc w:val="center"/>
    </w:pPr>
  </w:p>
  <w:p w14:paraId="1EC59BAC" w14:textId="77777777" w:rsidR="00D55733" w:rsidRDefault="00D55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9973" w14:textId="77777777" w:rsidR="00D751AC" w:rsidRDefault="00D751AC">
      <w:r>
        <w:separator/>
      </w:r>
    </w:p>
  </w:footnote>
  <w:footnote w:type="continuationSeparator" w:id="0">
    <w:p w14:paraId="1BCB6A75" w14:textId="77777777" w:rsidR="00D751AC" w:rsidRDefault="00D7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12C8" w14:textId="0C74A786" w:rsidR="00D751AC" w:rsidRDefault="00D751AC" w:rsidP="00693155">
    <w:pPr>
      <w:pStyle w:val="Header"/>
      <w:jc w:val="right"/>
    </w:pPr>
    <w:r>
      <w:rPr>
        <w:rFonts w:hint="eastAsia"/>
      </w:rPr>
      <w:t>贝莱德安裕</w:t>
    </w:r>
    <w:r>
      <w:rPr>
        <w:rFonts w:hint="eastAsia"/>
      </w:rPr>
      <w:t>90</w:t>
    </w:r>
    <w:r>
      <w:rPr>
        <w:rFonts w:hint="eastAsia"/>
      </w:rPr>
      <w:t>天持有期债券型证券投资基金</w:t>
    </w:r>
    <w:r>
      <w:rPr>
        <w:rFonts w:hint="eastAsia"/>
      </w:rPr>
      <w:t xml:space="preserve"> </w:t>
    </w:r>
    <w:r>
      <w:t xml:space="preserve">               </w:t>
    </w:r>
    <w:r>
      <w:rPr>
        <w:rFonts w:hint="eastAsia"/>
      </w:rPr>
      <w:t xml:space="preserve"> </w:t>
    </w:r>
    <w:r>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wNDO1MDQzNzM2szBT0lEKTi0uzszPAykwrgUATS6SKiwAAAA="/>
  </w:docVars>
  <w:rsids>
    <w:rsidRoot w:val="004A0E60"/>
    <w:rsid w:val="000104C9"/>
    <w:rsid w:val="00013630"/>
    <w:rsid w:val="00013D1B"/>
    <w:rsid w:val="00016350"/>
    <w:rsid w:val="000255A0"/>
    <w:rsid w:val="00030201"/>
    <w:rsid w:val="00030B0C"/>
    <w:rsid w:val="00032640"/>
    <w:rsid w:val="000346C7"/>
    <w:rsid w:val="00034CAC"/>
    <w:rsid w:val="0003738B"/>
    <w:rsid w:val="000434F0"/>
    <w:rsid w:val="00046117"/>
    <w:rsid w:val="00051FAF"/>
    <w:rsid w:val="00055989"/>
    <w:rsid w:val="000636BD"/>
    <w:rsid w:val="0006414B"/>
    <w:rsid w:val="00070899"/>
    <w:rsid w:val="00073ADE"/>
    <w:rsid w:val="00074680"/>
    <w:rsid w:val="00077AEC"/>
    <w:rsid w:val="00083A15"/>
    <w:rsid w:val="00085733"/>
    <w:rsid w:val="00090CC1"/>
    <w:rsid w:val="0009389E"/>
    <w:rsid w:val="000957B3"/>
    <w:rsid w:val="000961B0"/>
    <w:rsid w:val="000A4583"/>
    <w:rsid w:val="000A5B48"/>
    <w:rsid w:val="000B544C"/>
    <w:rsid w:val="000C7A4B"/>
    <w:rsid w:val="000D0A22"/>
    <w:rsid w:val="000D6C9D"/>
    <w:rsid w:val="000D77A9"/>
    <w:rsid w:val="000F030D"/>
    <w:rsid w:val="000F1FB9"/>
    <w:rsid w:val="000F4D4B"/>
    <w:rsid w:val="000F7DA1"/>
    <w:rsid w:val="00101E6C"/>
    <w:rsid w:val="001052FC"/>
    <w:rsid w:val="00113B89"/>
    <w:rsid w:val="001156D2"/>
    <w:rsid w:val="00123B2F"/>
    <w:rsid w:val="00124F4E"/>
    <w:rsid w:val="001312C8"/>
    <w:rsid w:val="00132671"/>
    <w:rsid w:val="00132962"/>
    <w:rsid w:val="00133164"/>
    <w:rsid w:val="001331A2"/>
    <w:rsid w:val="001373E8"/>
    <w:rsid w:val="001403F0"/>
    <w:rsid w:val="00143A9D"/>
    <w:rsid w:val="00151B11"/>
    <w:rsid w:val="00151DFE"/>
    <w:rsid w:val="0015229D"/>
    <w:rsid w:val="00160009"/>
    <w:rsid w:val="00161FC2"/>
    <w:rsid w:val="00161FC7"/>
    <w:rsid w:val="00173E36"/>
    <w:rsid w:val="00174803"/>
    <w:rsid w:val="0017655D"/>
    <w:rsid w:val="001863D8"/>
    <w:rsid w:val="00195384"/>
    <w:rsid w:val="00197308"/>
    <w:rsid w:val="001A071B"/>
    <w:rsid w:val="001B4453"/>
    <w:rsid w:val="001B6B65"/>
    <w:rsid w:val="001C13E3"/>
    <w:rsid w:val="001C349B"/>
    <w:rsid w:val="001C5CCC"/>
    <w:rsid w:val="001D1301"/>
    <w:rsid w:val="001D395D"/>
    <w:rsid w:val="001D4F8C"/>
    <w:rsid w:val="001D5D49"/>
    <w:rsid w:val="001E2285"/>
    <w:rsid w:val="001E287A"/>
    <w:rsid w:val="001E2CF7"/>
    <w:rsid w:val="001E6689"/>
    <w:rsid w:val="001F14B6"/>
    <w:rsid w:val="001F3968"/>
    <w:rsid w:val="001F52BC"/>
    <w:rsid w:val="00207DB1"/>
    <w:rsid w:val="002119DA"/>
    <w:rsid w:val="00216B88"/>
    <w:rsid w:val="002179EA"/>
    <w:rsid w:val="0022544C"/>
    <w:rsid w:val="00231543"/>
    <w:rsid w:val="002445E2"/>
    <w:rsid w:val="00244C38"/>
    <w:rsid w:val="002506B5"/>
    <w:rsid w:val="00253975"/>
    <w:rsid w:val="00255311"/>
    <w:rsid w:val="002641EE"/>
    <w:rsid w:val="00264395"/>
    <w:rsid w:val="00266E08"/>
    <w:rsid w:val="002736A7"/>
    <w:rsid w:val="002762E1"/>
    <w:rsid w:val="00276EC7"/>
    <w:rsid w:val="002802E9"/>
    <w:rsid w:val="00286FE5"/>
    <w:rsid w:val="0029334F"/>
    <w:rsid w:val="00293405"/>
    <w:rsid w:val="00294EAB"/>
    <w:rsid w:val="002A122C"/>
    <w:rsid w:val="002A384A"/>
    <w:rsid w:val="002A44B4"/>
    <w:rsid w:val="002A7792"/>
    <w:rsid w:val="002B352C"/>
    <w:rsid w:val="002B3858"/>
    <w:rsid w:val="002B6AAF"/>
    <w:rsid w:val="002B787A"/>
    <w:rsid w:val="002C06FC"/>
    <w:rsid w:val="002C0DAA"/>
    <w:rsid w:val="002C33CD"/>
    <w:rsid w:val="002C4C41"/>
    <w:rsid w:val="002D36FC"/>
    <w:rsid w:val="002D6F9F"/>
    <w:rsid w:val="002D6FC0"/>
    <w:rsid w:val="002E0C6F"/>
    <w:rsid w:val="002E2FAB"/>
    <w:rsid w:val="002E712E"/>
    <w:rsid w:val="002E798E"/>
    <w:rsid w:val="002F4FB0"/>
    <w:rsid w:val="0030115A"/>
    <w:rsid w:val="0030287A"/>
    <w:rsid w:val="003139FA"/>
    <w:rsid w:val="00313C46"/>
    <w:rsid w:val="00317280"/>
    <w:rsid w:val="00317710"/>
    <w:rsid w:val="00317E93"/>
    <w:rsid w:val="003206C2"/>
    <w:rsid w:val="003234BB"/>
    <w:rsid w:val="00324AD5"/>
    <w:rsid w:val="00324F0E"/>
    <w:rsid w:val="0033159F"/>
    <w:rsid w:val="003350DB"/>
    <w:rsid w:val="00335C54"/>
    <w:rsid w:val="00341B3C"/>
    <w:rsid w:val="00341E4D"/>
    <w:rsid w:val="00346DDC"/>
    <w:rsid w:val="00356547"/>
    <w:rsid w:val="003571B4"/>
    <w:rsid w:val="00372D3C"/>
    <w:rsid w:val="003779F2"/>
    <w:rsid w:val="003800F2"/>
    <w:rsid w:val="00383161"/>
    <w:rsid w:val="003925E3"/>
    <w:rsid w:val="00396FFA"/>
    <w:rsid w:val="003972E7"/>
    <w:rsid w:val="00397818"/>
    <w:rsid w:val="003A1D3B"/>
    <w:rsid w:val="003A2F87"/>
    <w:rsid w:val="003A56CF"/>
    <w:rsid w:val="003A79D4"/>
    <w:rsid w:val="003B5DD8"/>
    <w:rsid w:val="003B75D1"/>
    <w:rsid w:val="003C252B"/>
    <w:rsid w:val="003C4349"/>
    <w:rsid w:val="003C6BAB"/>
    <w:rsid w:val="003D734E"/>
    <w:rsid w:val="003E271A"/>
    <w:rsid w:val="003E71B0"/>
    <w:rsid w:val="003E7288"/>
    <w:rsid w:val="003F2ACD"/>
    <w:rsid w:val="003F680B"/>
    <w:rsid w:val="00402182"/>
    <w:rsid w:val="00406F33"/>
    <w:rsid w:val="004153EF"/>
    <w:rsid w:val="004167BD"/>
    <w:rsid w:val="00420636"/>
    <w:rsid w:val="0042241C"/>
    <w:rsid w:val="0043043C"/>
    <w:rsid w:val="00435124"/>
    <w:rsid w:val="00437D6E"/>
    <w:rsid w:val="004428CD"/>
    <w:rsid w:val="00443B52"/>
    <w:rsid w:val="004462B9"/>
    <w:rsid w:val="00460B8C"/>
    <w:rsid w:val="00467960"/>
    <w:rsid w:val="0047431A"/>
    <w:rsid w:val="004805D2"/>
    <w:rsid w:val="00482105"/>
    <w:rsid w:val="00484C67"/>
    <w:rsid w:val="00493015"/>
    <w:rsid w:val="00493AA7"/>
    <w:rsid w:val="00495F95"/>
    <w:rsid w:val="00496A99"/>
    <w:rsid w:val="004A0553"/>
    <w:rsid w:val="004A09C6"/>
    <w:rsid w:val="004A0E60"/>
    <w:rsid w:val="004A1469"/>
    <w:rsid w:val="004B2640"/>
    <w:rsid w:val="004B7613"/>
    <w:rsid w:val="004C399A"/>
    <w:rsid w:val="004C45E0"/>
    <w:rsid w:val="004D4686"/>
    <w:rsid w:val="004D4D69"/>
    <w:rsid w:val="004D4DBD"/>
    <w:rsid w:val="004D6B9D"/>
    <w:rsid w:val="004E0960"/>
    <w:rsid w:val="004E0D7A"/>
    <w:rsid w:val="004E3C94"/>
    <w:rsid w:val="004E3E03"/>
    <w:rsid w:val="004E413C"/>
    <w:rsid w:val="004E58AD"/>
    <w:rsid w:val="004F123E"/>
    <w:rsid w:val="004F1915"/>
    <w:rsid w:val="004F1AE1"/>
    <w:rsid w:val="004F2A48"/>
    <w:rsid w:val="004F4170"/>
    <w:rsid w:val="004F7817"/>
    <w:rsid w:val="005007A9"/>
    <w:rsid w:val="00501EB8"/>
    <w:rsid w:val="00503CB0"/>
    <w:rsid w:val="00504DF7"/>
    <w:rsid w:val="00507CA5"/>
    <w:rsid w:val="00510AA0"/>
    <w:rsid w:val="00511EC6"/>
    <w:rsid w:val="00517DC6"/>
    <w:rsid w:val="00520ABA"/>
    <w:rsid w:val="00527F32"/>
    <w:rsid w:val="00533F8B"/>
    <w:rsid w:val="005361A1"/>
    <w:rsid w:val="0053687C"/>
    <w:rsid w:val="0054198A"/>
    <w:rsid w:val="00545474"/>
    <w:rsid w:val="005462B8"/>
    <w:rsid w:val="00550888"/>
    <w:rsid w:val="00550F92"/>
    <w:rsid w:val="005578DF"/>
    <w:rsid w:val="005651E3"/>
    <w:rsid w:val="005747EC"/>
    <w:rsid w:val="0058018D"/>
    <w:rsid w:val="00580ADE"/>
    <w:rsid w:val="00583EF4"/>
    <w:rsid w:val="00586B18"/>
    <w:rsid w:val="005905E7"/>
    <w:rsid w:val="005934B8"/>
    <w:rsid w:val="005941CB"/>
    <w:rsid w:val="005A64A7"/>
    <w:rsid w:val="005A6760"/>
    <w:rsid w:val="005B0284"/>
    <w:rsid w:val="005C05E6"/>
    <w:rsid w:val="005C089C"/>
    <w:rsid w:val="005C1D8F"/>
    <w:rsid w:val="005C3403"/>
    <w:rsid w:val="005D559F"/>
    <w:rsid w:val="005D5EE9"/>
    <w:rsid w:val="005E030A"/>
    <w:rsid w:val="005E1096"/>
    <w:rsid w:val="005E4FA1"/>
    <w:rsid w:val="00607466"/>
    <w:rsid w:val="00613BD7"/>
    <w:rsid w:val="006140D3"/>
    <w:rsid w:val="00617BC3"/>
    <w:rsid w:val="00621C20"/>
    <w:rsid w:val="00626DFB"/>
    <w:rsid w:val="00627260"/>
    <w:rsid w:val="00627E5E"/>
    <w:rsid w:val="00631BF3"/>
    <w:rsid w:val="00632023"/>
    <w:rsid w:val="006346C7"/>
    <w:rsid w:val="0063653B"/>
    <w:rsid w:val="00641683"/>
    <w:rsid w:val="00642134"/>
    <w:rsid w:val="006429CE"/>
    <w:rsid w:val="00643D16"/>
    <w:rsid w:val="0064756B"/>
    <w:rsid w:val="006566BB"/>
    <w:rsid w:val="00661084"/>
    <w:rsid w:val="0066628A"/>
    <w:rsid w:val="00671229"/>
    <w:rsid w:val="00673692"/>
    <w:rsid w:val="00675157"/>
    <w:rsid w:val="00677652"/>
    <w:rsid w:val="00693155"/>
    <w:rsid w:val="0069454B"/>
    <w:rsid w:val="006A1D71"/>
    <w:rsid w:val="006A2A63"/>
    <w:rsid w:val="006A3AB2"/>
    <w:rsid w:val="006B174A"/>
    <w:rsid w:val="006B246B"/>
    <w:rsid w:val="006B3BD6"/>
    <w:rsid w:val="006B56B4"/>
    <w:rsid w:val="006B7F1B"/>
    <w:rsid w:val="006B7F83"/>
    <w:rsid w:val="006D08DD"/>
    <w:rsid w:val="006D0EC0"/>
    <w:rsid w:val="006D1D25"/>
    <w:rsid w:val="006D3A18"/>
    <w:rsid w:val="006D6ADE"/>
    <w:rsid w:val="006E28AF"/>
    <w:rsid w:val="006E72E4"/>
    <w:rsid w:val="006F3033"/>
    <w:rsid w:val="006F3B04"/>
    <w:rsid w:val="006F5CB7"/>
    <w:rsid w:val="006F5D73"/>
    <w:rsid w:val="0070161F"/>
    <w:rsid w:val="007027A0"/>
    <w:rsid w:val="00706353"/>
    <w:rsid w:val="00707224"/>
    <w:rsid w:val="00712A86"/>
    <w:rsid w:val="00714019"/>
    <w:rsid w:val="00715125"/>
    <w:rsid w:val="00717FB4"/>
    <w:rsid w:val="0072164F"/>
    <w:rsid w:val="00722076"/>
    <w:rsid w:val="007228FA"/>
    <w:rsid w:val="00725294"/>
    <w:rsid w:val="00731079"/>
    <w:rsid w:val="00733D4C"/>
    <w:rsid w:val="00736296"/>
    <w:rsid w:val="00740E69"/>
    <w:rsid w:val="007440FB"/>
    <w:rsid w:val="007527ED"/>
    <w:rsid w:val="00752837"/>
    <w:rsid w:val="00752E1D"/>
    <w:rsid w:val="0075574B"/>
    <w:rsid w:val="00755C67"/>
    <w:rsid w:val="00756252"/>
    <w:rsid w:val="00761B8C"/>
    <w:rsid w:val="00761F4B"/>
    <w:rsid w:val="00766048"/>
    <w:rsid w:val="00776ADD"/>
    <w:rsid w:val="00776B95"/>
    <w:rsid w:val="00786836"/>
    <w:rsid w:val="007909DE"/>
    <w:rsid w:val="00793C3D"/>
    <w:rsid w:val="00797D64"/>
    <w:rsid w:val="007A65C3"/>
    <w:rsid w:val="007B1CE7"/>
    <w:rsid w:val="007C0EDC"/>
    <w:rsid w:val="007C22B1"/>
    <w:rsid w:val="007C33B2"/>
    <w:rsid w:val="007C6551"/>
    <w:rsid w:val="007D0068"/>
    <w:rsid w:val="007D1C51"/>
    <w:rsid w:val="007D3379"/>
    <w:rsid w:val="007D40B7"/>
    <w:rsid w:val="007D4937"/>
    <w:rsid w:val="007E2AAA"/>
    <w:rsid w:val="007E42DE"/>
    <w:rsid w:val="007E5756"/>
    <w:rsid w:val="007F385D"/>
    <w:rsid w:val="008069B8"/>
    <w:rsid w:val="00810062"/>
    <w:rsid w:val="00817040"/>
    <w:rsid w:val="00824776"/>
    <w:rsid w:val="0083364B"/>
    <w:rsid w:val="008367A7"/>
    <w:rsid w:val="0084677B"/>
    <w:rsid w:val="008472D2"/>
    <w:rsid w:val="00850C76"/>
    <w:rsid w:val="00861041"/>
    <w:rsid w:val="008628C1"/>
    <w:rsid w:val="00862DFE"/>
    <w:rsid w:val="00866638"/>
    <w:rsid w:val="00873626"/>
    <w:rsid w:val="008A2493"/>
    <w:rsid w:val="008A2517"/>
    <w:rsid w:val="008B1C9A"/>
    <w:rsid w:val="008B3114"/>
    <w:rsid w:val="008D1541"/>
    <w:rsid w:val="008D166B"/>
    <w:rsid w:val="008D3BA9"/>
    <w:rsid w:val="008D7D16"/>
    <w:rsid w:val="008F0090"/>
    <w:rsid w:val="008F1EC1"/>
    <w:rsid w:val="008F610B"/>
    <w:rsid w:val="0090193B"/>
    <w:rsid w:val="009028D2"/>
    <w:rsid w:val="00903058"/>
    <w:rsid w:val="009105A3"/>
    <w:rsid w:val="009142D8"/>
    <w:rsid w:val="00914F2E"/>
    <w:rsid w:val="00921314"/>
    <w:rsid w:val="00921FFD"/>
    <w:rsid w:val="00922F3E"/>
    <w:rsid w:val="009304A4"/>
    <w:rsid w:val="00936CB6"/>
    <w:rsid w:val="00937AD0"/>
    <w:rsid w:val="00937C8B"/>
    <w:rsid w:val="0094276E"/>
    <w:rsid w:val="00942F90"/>
    <w:rsid w:val="0094489F"/>
    <w:rsid w:val="009505C3"/>
    <w:rsid w:val="00952708"/>
    <w:rsid w:val="00953296"/>
    <w:rsid w:val="00953D79"/>
    <w:rsid w:val="009571E6"/>
    <w:rsid w:val="00961C10"/>
    <w:rsid w:val="00966C08"/>
    <w:rsid w:val="00970166"/>
    <w:rsid w:val="00973D74"/>
    <w:rsid w:val="00974696"/>
    <w:rsid w:val="00977337"/>
    <w:rsid w:val="00984E03"/>
    <w:rsid w:val="00990E90"/>
    <w:rsid w:val="009912CB"/>
    <w:rsid w:val="00994172"/>
    <w:rsid w:val="00995890"/>
    <w:rsid w:val="00997D02"/>
    <w:rsid w:val="009A12E3"/>
    <w:rsid w:val="009A2FB3"/>
    <w:rsid w:val="009A3B8A"/>
    <w:rsid w:val="009A425B"/>
    <w:rsid w:val="009B04DB"/>
    <w:rsid w:val="009B2344"/>
    <w:rsid w:val="009B4861"/>
    <w:rsid w:val="009C06C8"/>
    <w:rsid w:val="009C109D"/>
    <w:rsid w:val="009C33FD"/>
    <w:rsid w:val="009D00CE"/>
    <w:rsid w:val="009D06B3"/>
    <w:rsid w:val="009D4441"/>
    <w:rsid w:val="009D4655"/>
    <w:rsid w:val="009D6A98"/>
    <w:rsid w:val="009E51FC"/>
    <w:rsid w:val="009F56A8"/>
    <w:rsid w:val="00A004E3"/>
    <w:rsid w:val="00A01767"/>
    <w:rsid w:val="00A1182C"/>
    <w:rsid w:val="00A14923"/>
    <w:rsid w:val="00A248EB"/>
    <w:rsid w:val="00A36B67"/>
    <w:rsid w:val="00A409D2"/>
    <w:rsid w:val="00A40CCB"/>
    <w:rsid w:val="00A43989"/>
    <w:rsid w:val="00A44956"/>
    <w:rsid w:val="00A46492"/>
    <w:rsid w:val="00A46D88"/>
    <w:rsid w:val="00A5267C"/>
    <w:rsid w:val="00A56726"/>
    <w:rsid w:val="00A60559"/>
    <w:rsid w:val="00A63DCA"/>
    <w:rsid w:val="00A652A1"/>
    <w:rsid w:val="00A7279E"/>
    <w:rsid w:val="00A74147"/>
    <w:rsid w:val="00A75B5E"/>
    <w:rsid w:val="00A80BEE"/>
    <w:rsid w:val="00A8606C"/>
    <w:rsid w:val="00A866CF"/>
    <w:rsid w:val="00A941D8"/>
    <w:rsid w:val="00A95CD1"/>
    <w:rsid w:val="00A95CFA"/>
    <w:rsid w:val="00A96C3E"/>
    <w:rsid w:val="00AA5874"/>
    <w:rsid w:val="00AA7567"/>
    <w:rsid w:val="00AB0351"/>
    <w:rsid w:val="00AC692B"/>
    <w:rsid w:val="00AE158D"/>
    <w:rsid w:val="00AE2E8E"/>
    <w:rsid w:val="00AF05FA"/>
    <w:rsid w:val="00AF1B85"/>
    <w:rsid w:val="00AF22FA"/>
    <w:rsid w:val="00AF72BD"/>
    <w:rsid w:val="00B01D32"/>
    <w:rsid w:val="00B139E5"/>
    <w:rsid w:val="00B20EB1"/>
    <w:rsid w:val="00B217F8"/>
    <w:rsid w:val="00B26483"/>
    <w:rsid w:val="00B30CA4"/>
    <w:rsid w:val="00B34A2F"/>
    <w:rsid w:val="00B370E9"/>
    <w:rsid w:val="00B410F0"/>
    <w:rsid w:val="00B444E7"/>
    <w:rsid w:val="00B4515F"/>
    <w:rsid w:val="00B47FC3"/>
    <w:rsid w:val="00B54ABE"/>
    <w:rsid w:val="00B554AA"/>
    <w:rsid w:val="00B55B33"/>
    <w:rsid w:val="00B56A1D"/>
    <w:rsid w:val="00B610BD"/>
    <w:rsid w:val="00B62071"/>
    <w:rsid w:val="00B631ED"/>
    <w:rsid w:val="00B63B67"/>
    <w:rsid w:val="00B63F73"/>
    <w:rsid w:val="00B6468E"/>
    <w:rsid w:val="00B65E57"/>
    <w:rsid w:val="00B67E9F"/>
    <w:rsid w:val="00B70EE3"/>
    <w:rsid w:val="00B71326"/>
    <w:rsid w:val="00B72154"/>
    <w:rsid w:val="00B7480B"/>
    <w:rsid w:val="00B84A0F"/>
    <w:rsid w:val="00B9400A"/>
    <w:rsid w:val="00B9494E"/>
    <w:rsid w:val="00B97804"/>
    <w:rsid w:val="00BA2938"/>
    <w:rsid w:val="00BA4BD4"/>
    <w:rsid w:val="00BB0761"/>
    <w:rsid w:val="00BB60A4"/>
    <w:rsid w:val="00BB643B"/>
    <w:rsid w:val="00BB7F3F"/>
    <w:rsid w:val="00BC3573"/>
    <w:rsid w:val="00BC54D5"/>
    <w:rsid w:val="00BC7E32"/>
    <w:rsid w:val="00BC7FD1"/>
    <w:rsid w:val="00BD113F"/>
    <w:rsid w:val="00BD2207"/>
    <w:rsid w:val="00BD52DA"/>
    <w:rsid w:val="00BD7A0B"/>
    <w:rsid w:val="00BE1343"/>
    <w:rsid w:val="00BE1539"/>
    <w:rsid w:val="00BE183E"/>
    <w:rsid w:val="00BE1E7F"/>
    <w:rsid w:val="00BE3CE9"/>
    <w:rsid w:val="00BE5B1F"/>
    <w:rsid w:val="00BE5D48"/>
    <w:rsid w:val="00BF58E0"/>
    <w:rsid w:val="00BF5EB9"/>
    <w:rsid w:val="00C00470"/>
    <w:rsid w:val="00C010DC"/>
    <w:rsid w:val="00C01638"/>
    <w:rsid w:val="00C06F3D"/>
    <w:rsid w:val="00C1090C"/>
    <w:rsid w:val="00C1677F"/>
    <w:rsid w:val="00C21794"/>
    <w:rsid w:val="00C23A05"/>
    <w:rsid w:val="00C30C5B"/>
    <w:rsid w:val="00C3134C"/>
    <w:rsid w:val="00C31430"/>
    <w:rsid w:val="00C31A3D"/>
    <w:rsid w:val="00C31AFA"/>
    <w:rsid w:val="00C4028D"/>
    <w:rsid w:val="00C45C9D"/>
    <w:rsid w:val="00C5066F"/>
    <w:rsid w:val="00C51880"/>
    <w:rsid w:val="00C5340D"/>
    <w:rsid w:val="00C54326"/>
    <w:rsid w:val="00C63207"/>
    <w:rsid w:val="00C64213"/>
    <w:rsid w:val="00C64748"/>
    <w:rsid w:val="00C657BC"/>
    <w:rsid w:val="00C7270C"/>
    <w:rsid w:val="00C740A7"/>
    <w:rsid w:val="00C74B3B"/>
    <w:rsid w:val="00C81B08"/>
    <w:rsid w:val="00C86A41"/>
    <w:rsid w:val="00C90DE3"/>
    <w:rsid w:val="00C90E8B"/>
    <w:rsid w:val="00C913FA"/>
    <w:rsid w:val="00C92463"/>
    <w:rsid w:val="00C92EDD"/>
    <w:rsid w:val="00C97754"/>
    <w:rsid w:val="00CA1068"/>
    <w:rsid w:val="00CA21EA"/>
    <w:rsid w:val="00CA4BD4"/>
    <w:rsid w:val="00CA52B1"/>
    <w:rsid w:val="00CB1047"/>
    <w:rsid w:val="00CB79CD"/>
    <w:rsid w:val="00CB7CA2"/>
    <w:rsid w:val="00CC1A84"/>
    <w:rsid w:val="00CC1DA0"/>
    <w:rsid w:val="00CC410A"/>
    <w:rsid w:val="00CC7DFC"/>
    <w:rsid w:val="00CD0589"/>
    <w:rsid w:val="00CD080A"/>
    <w:rsid w:val="00CD3641"/>
    <w:rsid w:val="00CD6068"/>
    <w:rsid w:val="00CE0EFC"/>
    <w:rsid w:val="00CE139B"/>
    <w:rsid w:val="00CE3A75"/>
    <w:rsid w:val="00CE530B"/>
    <w:rsid w:val="00CE5345"/>
    <w:rsid w:val="00CF6009"/>
    <w:rsid w:val="00CF6815"/>
    <w:rsid w:val="00CF6BF6"/>
    <w:rsid w:val="00D00F1C"/>
    <w:rsid w:val="00D05D73"/>
    <w:rsid w:val="00D073B4"/>
    <w:rsid w:val="00D142A3"/>
    <w:rsid w:val="00D14340"/>
    <w:rsid w:val="00D2121F"/>
    <w:rsid w:val="00D22527"/>
    <w:rsid w:val="00D26990"/>
    <w:rsid w:val="00D27433"/>
    <w:rsid w:val="00D30322"/>
    <w:rsid w:val="00D31A57"/>
    <w:rsid w:val="00D339C8"/>
    <w:rsid w:val="00D33BB7"/>
    <w:rsid w:val="00D36188"/>
    <w:rsid w:val="00D36B11"/>
    <w:rsid w:val="00D44AAB"/>
    <w:rsid w:val="00D51439"/>
    <w:rsid w:val="00D55102"/>
    <w:rsid w:val="00D55733"/>
    <w:rsid w:val="00D5617D"/>
    <w:rsid w:val="00D563D5"/>
    <w:rsid w:val="00D61F06"/>
    <w:rsid w:val="00D650A1"/>
    <w:rsid w:val="00D654A4"/>
    <w:rsid w:val="00D67E12"/>
    <w:rsid w:val="00D727FB"/>
    <w:rsid w:val="00D751AC"/>
    <w:rsid w:val="00D844B6"/>
    <w:rsid w:val="00D858DA"/>
    <w:rsid w:val="00D865A1"/>
    <w:rsid w:val="00D926CC"/>
    <w:rsid w:val="00D940E4"/>
    <w:rsid w:val="00D965E4"/>
    <w:rsid w:val="00D96DFE"/>
    <w:rsid w:val="00D9765D"/>
    <w:rsid w:val="00DA2B81"/>
    <w:rsid w:val="00DB0267"/>
    <w:rsid w:val="00DB2080"/>
    <w:rsid w:val="00DB2849"/>
    <w:rsid w:val="00DC2366"/>
    <w:rsid w:val="00DC337B"/>
    <w:rsid w:val="00DD3D19"/>
    <w:rsid w:val="00DD5EFE"/>
    <w:rsid w:val="00DD64F0"/>
    <w:rsid w:val="00DE1A2C"/>
    <w:rsid w:val="00DE2D11"/>
    <w:rsid w:val="00DE5337"/>
    <w:rsid w:val="00DF6A4E"/>
    <w:rsid w:val="00E045BC"/>
    <w:rsid w:val="00E052F6"/>
    <w:rsid w:val="00E053E1"/>
    <w:rsid w:val="00E07B3A"/>
    <w:rsid w:val="00E1150F"/>
    <w:rsid w:val="00E255BE"/>
    <w:rsid w:val="00E34AD6"/>
    <w:rsid w:val="00E45109"/>
    <w:rsid w:val="00E6178F"/>
    <w:rsid w:val="00E62421"/>
    <w:rsid w:val="00E6422D"/>
    <w:rsid w:val="00E646A7"/>
    <w:rsid w:val="00E7060B"/>
    <w:rsid w:val="00E71C67"/>
    <w:rsid w:val="00E723A3"/>
    <w:rsid w:val="00E76C32"/>
    <w:rsid w:val="00E774E7"/>
    <w:rsid w:val="00E80694"/>
    <w:rsid w:val="00E82186"/>
    <w:rsid w:val="00E828C4"/>
    <w:rsid w:val="00E83DAB"/>
    <w:rsid w:val="00E85333"/>
    <w:rsid w:val="00E877BC"/>
    <w:rsid w:val="00E936FD"/>
    <w:rsid w:val="00E9503E"/>
    <w:rsid w:val="00E959E4"/>
    <w:rsid w:val="00E96D06"/>
    <w:rsid w:val="00EA2696"/>
    <w:rsid w:val="00EB0CCF"/>
    <w:rsid w:val="00EB5231"/>
    <w:rsid w:val="00EB5A1D"/>
    <w:rsid w:val="00EB675D"/>
    <w:rsid w:val="00EC0376"/>
    <w:rsid w:val="00EC36C4"/>
    <w:rsid w:val="00EC606B"/>
    <w:rsid w:val="00EC6935"/>
    <w:rsid w:val="00ED0439"/>
    <w:rsid w:val="00ED422A"/>
    <w:rsid w:val="00ED68CC"/>
    <w:rsid w:val="00EE01E8"/>
    <w:rsid w:val="00EE216C"/>
    <w:rsid w:val="00EE4A7C"/>
    <w:rsid w:val="00EF05A4"/>
    <w:rsid w:val="00EF0886"/>
    <w:rsid w:val="00EF616B"/>
    <w:rsid w:val="00F005F7"/>
    <w:rsid w:val="00F01D3B"/>
    <w:rsid w:val="00F05E5F"/>
    <w:rsid w:val="00F075BB"/>
    <w:rsid w:val="00F0775D"/>
    <w:rsid w:val="00F10844"/>
    <w:rsid w:val="00F10BD4"/>
    <w:rsid w:val="00F139C3"/>
    <w:rsid w:val="00F15DB6"/>
    <w:rsid w:val="00F16A86"/>
    <w:rsid w:val="00F20388"/>
    <w:rsid w:val="00F20C32"/>
    <w:rsid w:val="00F24264"/>
    <w:rsid w:val="00F317C8"/>
    <w:rsid w:val="00F31AE2"/>
    <w:rsid w:val="00F3504F"/>
    <w:rsid w:val="00F36329"/>
    <w:rsid w:val="00F37973"/>
    <w:rsid w:val="00F37C5B"/>
    <w:rsid w:val="00F411EA"/>
    <w:rsid w:val="00F41D42"/>
    <w:rsid w:val="00F43A83"/>
    <w:rsid w:val="00F471FB"/>
    <w:rsid w:val="00F5470B"/>
    <w:rsid w:val="00F54CF3"/>
    <w:rsid w:val="00F57969"/>
    <w:rsid w:val="00F6107D"/>
    <w:rsid w:val="00F6132C"/>
    <w:rsid w:val="00F6730C"/>
    <w:rsid w:val="00F73144"/>
    <w:rsid w:val="00F745D0"/>
    <w:rsid w:val="00F84CDD"/>
    <w:rsid w:val="00F87652"/>
    <w:rsid w:val="00F87CED"/>
    <w:rsid w:val="00F95FF2"/>
    <w:rsid w:val="00FA0E72"/>
    <w:rsid w:val="00FA124E"/>
    <w:rsid w:val="00FA1A22"/>
    <w:rsid w:val="00FA3A65"/>
    <w:rsid w:val="00FA7BF1"/>
    <w:rsid w:val="00FB5520"/>
    <w:rsid w:val="00FB76EF"/>
    <w:rsid w:val="00FC1A3A"/>
    <w:rsid w:val="00FC2DA6"/>
    <w:rsid w:val="00FC39FB"/>
    <w:rsid w:val="00FC3AFA"/>
    <w:rsid w:val="00FC5D9C"/>
    <w:rsid w:val="00FC5F48"/>
    <w:rsid w:val="00FD28E8"/>
    <w:rsid w:val="00FD5FB9"/>
    <w:rsid w:val="00FD6A96"/>
    <w:rsid w:val="00FE62D1"/>
    <w:rsid w:val="00FF703A"/>
    <w:rsid w:val="3FCF6A32"/>
    <w:rsid w:val="5BDB085B"/>
    <w:rsid w:val="6F5E73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DE89B0"/>
  <w15:docId w15:val="{DC96C690-4ADE-4E3B-B1D0-A9F03DF3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imes New Roman" w:eastAsia="SimSun" w:hAnsi="Times New Roman" w:cs="Times New Roman"/>
      <w:kern w:val="2"/>
      <w:sz w:val="21"/>
      <w:szCs w:val="24"/>
    </w:rPr>
  </w:style>
  <w:style w:type="paragraph" w:styleId="Heading2">
    <w:name w:val="heading 2"/>
    <w:basedOn w:val="Normal"/>
    <w:next w:val="NormalIndent"/>
    <w:link w:val="Heading2Char"/>
    <w:qFormat/>
    <w:pPr>
      <w:keepNext/>
      <w:keepLines/>
      <w:spacing w:before="260" w:after="260" w:line="416" w:lineRule="auto"/>
      <w:outlineLvl w:val="1"/>
    </w:pPr>
    <w:rPr>
      <w:rFonts w:ascii="Arial" w:eastAsia="SimHei" w:hAnsi="Arial"/>
      <w:b/>
      <w:sz w:val="32"/>
      <w:szCs w:val="2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firstLineChars="200" w:firstLine="420"/>
    </w:pPr>
  </w:style>
  <w:style w:type="paragraph" w:styleId="TOC7">
    <w:name w:val="toc 7"/>
    <w:basedOn w:val="Normal"/>
    <w:next w:val="Normal"/>
    <w:semiHidden/>
    <w:qFormat/>
    <w:pPr>
      <w:ind w:leftChars="1200" w:left="2520"/>
    </w:p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spacing w:line="360" w:lineRule="auto"/>
    </w:pPr>
    <w:rPr>
      <w:rFonts w:ascii="FangSong_GB2312" w:eastAsia="FangSong_GB2312"/>
      <w:color w:val="000000"/>
      <w:kern w:val="0"/>
      <w:sz w:val="24"/>
      <w:szCs w:val="28"/>
    </w:rPr>
  </w:style>
  <w:style w:type="paragraph" w:styleId="BodyTextIndent">
    <w:name w:val="Body Text Indent"/>
    <w:basedOn w:val="Normal"/>
    <w:link w:val="BodyTextIndentChar"/>
    <w:qFormat/>
    <w:pPr>
      <w:adjustRightInd w:val="0"/>
      <w:snapToGrid w:val="0"/>
      <w:spacing w:line="560" w:lineRule="exact"/>
      <w:ind w:firstLineChars="200" w:firstLine="480"/>
    </w:pPr>
    <w:rPr>
      <w:rFonts w:eastAsia="方正仿宋简体"/>
      <w:sz w:val="24"/>
      <w:szCs w:val="30"/>
    </w:rPr>
  </w:style>
  <w:style w:type="paragraph" w:styleId="TOC5">
    <w:name w:val="toc 5"/>
    <w:basedOn w:val="Normal"/>
    <w:next w:val="Normal"/>
    <w:semiHidden/>
    <w:qFormat/>
    <w:pPr>
      <w:ind w:leftChars="800" w:left="1680"/>
    </w:pPr>
  </w:style>
  <w:style w:type="paragraph" w:styleId="TOC3">
    <w:name w:val="toc 3"/>
    <w:basedOn w:val="Normal"/>
    <w:next w:val="Normal"/>
    <w:semiHidden/>
    <w:qFormat/>
    <w:pPr>
      <w:ind w:leftChars="400" w:left="840"/>
    </w:pPr>
  </w:style>
  <w:style w:type="paragraph" w:styleId="TOC8">
    <w:name w:val="toc 8"/>
    <w:basedOn w:val="Normal"/>
    <w:next w:val="Normal"/>
    <w:semiHidden/>
    <w:qFormat/>
    <w:pPr>
      <w:ind w:leftChars="1400" w:left="2940"/>
    </w:pPr>
  </w:style>
  <w:style w:type="paragraph" w:styleId="BodyTextIndent2">
    <w:name w:val="Body Text Indent 2"/>
    <w:basedOn w:val="Normal"/>
    <w:link w:val="BodyTextIndent2Char"/>
    <w:qFormat/>
    <w:pPr>
      <w:spacing w:line="360" w:lineRule="auto"/>
      <w:ind w:firstLine="525"/>
    </w:pPr>
    <w:rPr>
      <w:rFonts w:ascii="SimSun" w:hAnsi="SimSun"/>
      <w:sz w:val="28"/>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qFormat/>
  </w:style>
  <w:style w:type="paragraph" w:styleId="TOC4">
    <w:name w:val="toc 4"/>
    <w:basedOn w:val="Normal"/>
    <w:next w:val="Normal"/>
    <w:semiHidden/>
    <w:qFormat/>
    <w:pPr>
      <w:ind w:leftChars="600" w:left="1260"/>
    </w:pPr>
  </w:style>
  <w:style w:type="paragraph" w:styleId="TOC6">
    <w:name w:val="toc 6"/>
    <w:basedOn w:val="Normal"/>
    <w:next w:val="Normal"/>
    <w:semiHidden/>
    <w:qFormat/>
    <w:pPr>
      <w:ind w:leftChars="1000" w:left="2100"/>
    </w:pPr>
  </w:style>
  <w:style w:type="paragraph" w:styleId="BodyTextIndent3">
    <w:name w:val="Body Text Indent 3"/>
    <w:basedOn w:val="Normal"/>
    <w:link w:val="BodyTextIndent3Char"/>
    <w:qFormat/>
    <w:pPr>
      <w:adjustRightInd w:val="0"/>
      <w:snapToGrid w:val="0"/>
      <w:ind w:firstLineChars="200" w:firstLine="480"/>
    </w:pPr>
    <w:rPr>
      <w:rFonts w:ascii="FangSong_GB2312" w:eastAsia="FangSong_GB2312" w:hAnsi="SimSun" w:cs="Arial"/>
      <w:color w:val="000000"/>
      <w:sz w:val="24"/>
    </w:rPr>
  </w:style>
  <w:style w:type="paragraph" w:styleId="TOC2">
    <w:name w:val="toc 2"/>
    <w:basedOn w:val="Normal"/>
    <w:next w:val="Normal"/>
    <w:semiHidden/>
    <w:qFormat/>
    <w:pPr>
      <w:ind w:leftChars="200" w:left="420"/>
    </w:pPr>
  </w:style>
  <w:style w:type="paragraph" w:styleId="TOC9">
    <w:name w:val="toc 9"/>
    <w:basedOn w:val="Normal"/>
    <w:next w:val="Normal"/>
    <w:semiHidden/>
    <w:qFormat/>
    <w:pPr>
      <w:ind w:leftChars="1600" w:left="3360"/>
    </w:pPr>
  </w:style>
  <w:style w:type="paragraph" w:styleId="HTMLPreformatted">
    <w:name w:val="HTML Preformatted"/>
    <w:basedOn w:val="Normal"/>
    <w:link w:val="HTMLPreformatted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paragraph" w:styleId="NormalWeb">
    <w:name w:val="Normal (Web)"/>
    <w:basedOn w:val="Normal"/>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CommentSubject">
    <w:name w:val="annotation subject"/>
    <w:basedOn w:val="CommentText"/>
    <w:next w:val="CommentText"/>
    <w:link w:val="CommentSubjectChar"/>
    <w:qFormat/>
    <w:rPr>
      <w:b/>
      <w:bCs/>
    </w:r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2Char">
    <w:name w:val="Heading 2 Char"/>
    <w:basedOn w:val="DefaultParagraphFont"/>
    <w:link w:val="Heading2"/>
    <w:qFormat/>
    <w:rPr>
      <w:rFonts w:ascii="Arial" w:eastAsia="SimHei" w:hAnsi="Arial" w:cs="Times New Roman"/>
      <w:b/>
      <w:sz w:val="32"/>
      <w:szCs w:val="20"/>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paragraph" w:customStyle="1" w:styleId="wz1">
    <w:name w:val="wz1"/>
    <w:basedOn w:val="Normal"/>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BodyTextChar">
    <w:name w:val="Body Text Char"/>
    <w:basedOn w:val="DefaultParagraphFont"/>
    <w:link w:val="BodyText"/>
    <w:qFormat/>
    <w:rPr>
      <w:rFonts w:ascii="FangSong_GB2312" w:eastAsia="FangSong_GB2312" w:hAnsi="Times New Roman" w:cs="Times New Roman"/>
      <w:color w:val="000000"/>
      <w:kern w:val="0"/>
      <w:sz w:val="24"/>
      <w:szCs w:val="28"/>
    </w:rPr>
  </w:style>
  <w:style w:type="character" w:customStyle="1" w:styleId="read">
    <w:name w:val="read"/>
    <w:basedOn w:val="DefaultParagraphFont"/>
    <w:qFormat/>
  </w:style>
  <w:style w:type="character" w:customStyle="1" w:styleId="BodyTextIndentChar">
    <w:name w:val="Body Text Indent Char"/>
    <w:basedOn w:val="DefaultParagraphFont"/>
    <w:link w:val="BodyTextIndent"/>
    <w:qFormat/>
    <w:rPr>
      <w:rFonts w:ascii="Times New Roman" w:eastAsia="方正仿宋简体" w:hAnsi="Times New Roman" w:cs="Times New Roman"/>
      <w:sz w:val="24"/>
      <w:szCs w:val="30"/>
    </w:rPr>
  </w:style>
  <w:style w:type="character" w:customStyle="1" w:styleId="BodyTextIndent2Char">
    <w:name w:val="Body Text Indent 2 Char"/>
    <w:basedOn w:val="DefaultParagraphFont"/>
    <w:link w:val="BodyTextIndent2"/>
    <w:qFormat/>
    <w:rPr>
      <w:rFonts w:ascii="SimSun" w:eastAsia="SimSun" w:hAnsi="SimSun" w:cs="Times New Roman"/>
      <w:sz w:val="28"/>
      <w:szCs w:val="20"/>
    </w:rPr>
  </w:style>
  <w:style w:type="character" w:customStyle="1" w:styleId="BodyTextIndent3Char">
    <w:name w:val="Body Text Indent 3 Char"/>
    <w:basedOn w:val="DefaultParagraphFont"/>
    <w:link w:val="BodyTextIndent3"/>
    <w:qFormat/>
    <w:rPr>
      <w:rFonts w:ascii="FangSong_GB2312" w:eastAsia="FangSong_GB2312" w:hAnsi="SimSun" w:cs="Arial"/>
      <w:color w:val="000000"/>
      <w:sz w:val="24"/>
      <w:szCs w:val="24"/>
    </w:rPr>
  </w:style>
  <w:style w:type="character" w:customStyle="1" w:styleId="BalloonTextChar">
    <w:name w:val="Balloon Text Char"/>
    <w:basedOn w:val="DefaultParagraphFont"/>
    <w:link w:val="BalloonText"/>
    <w:semiHidden/>
    <w:qFormat/>
    <w:rPr>
      <w:rFonts w:ascii="Times New Roman" w:eastAsia="SimSun" w:hAnsi="Times New Roman" w:cs="Times New Roman"/>
      <w:sz w:val="18"/>
      <w:szCs w:val="18"/>
    </w:rPr>
  </w:style>
  <w:style w:type="paragraph" w:customStyle="1" w:styleId="Char">
    <w:name w:val="Char"/>
    <w:basedOn w:val="Normal"/>
    <w:qFormat/>
  </w:style>
  <w:style w:type="paragraph" w:customStyle="1" w:styleId="Char1">
    <w:name w:val="Char1"/>
    <w:basedOn w:val="Normal"/>
    <w:qFormat/>
    <w:pPr>
      <w:tabs>
        <w:tab w:val="left" w:pos="832"/>
      </w:tabs>
      <w:ind w:left="832" w:hanging="420"/>
      <w:jc w:val="center"/>
    </w:pPr>
    <w:rPr>
      <w:rFonts w:ascii="KaiTi_GB2312" w:eastAsia="KaiTi_GB2312"/>
      <w:b/>
      <w:color w:val="000080"/>
      <w:sz w:val="30"/>
      <w:szCs w:val="30"/>
    </w:rPr>
  </w:style>
  <w:style w:type="paragraph" w:customStyle="1" w:styleId="CharCharChar">
    <w:name w:val="Char Char Char"/>
    <w:basedOn w:val="Normal"/>
    <w:qFormat/>
  </w:style>
  <w:style w:type="character" w:customStyle="1" w:styleId="CommentTextChar">
    <w:name w:val="Comment Text Char"/>
    <w:basedOn w:val="DefaultParagraphFont"/>
    <w:link w:val="CommentText"/>
    <w:qFormat/>
    <w:rPr>
      <w:rFonts w:ascii="Times New Roman" w:eastAsia="SimSun" w:hAnsi="Times New Roman" w:cs="Times New Roman"/>
      <w:szCs w:val="24"/>
    </w:rPr>
  </w:style>
  <w:style w:type="paragraph" w:customStyle="1" w:styleId="CharCharCharCharCharCharChar1CharCharCharCharCharChar">
    <w:name w:val="Char Char Char Char Char Char Char1 Char Char Char Char Char Char"/>
    <w:basedOn w:val="Normal"/>
    <w:qFormat/>
  </w:style>
  <w:style w:type="paragraph" w:customStyle="1" w:styleId="CharChar">
    <w:name w:val="Char Char"/>
    <w:basedOn w:val="Normal"/>
    <w:qFormat/>
    <w:rPr>
      <w:szCs w:val="20"/>
    </w:rPr>
  </w:style>
  <w:style w:type="character" w:customStyle="1" w:styleId="HTMLPreformattedChar">
    <w:name w:val="HTML Preformatted Char"/>
    <w:basedOn w:val="DefaultParagraphFont"/>
    <w:link w:val="HTMLPreformatted"/>
    <w:uiPriority w:val="99"/>
    <w:qFormat/>
    <w:rPr>
      <w:rFonts w:ascii="SimSun" w:eastAsia="SimSun" w:hAnsi="SimSun" w:cs="SimSun"/>
      <w:kern w:val="0"/>
      <w:sz w:val="24"/>
      <w:szCs w:val="24"/>
    </w:rPr>
  </w:style>
  <w:style w:type="character" w:customStyle="1" w:styleId="CommentSubjectChar">
    <w:name w:val="Comment Subject Char"/>
    <w:basedOn w:val="CommentTextChar"/>
    <w:link w:val="CommentSubject"/>
    <w:qFormat/>
    <w:rPr>
      <w:rFonts w:ascii="Times New Roman" w:eastAsia="SimSun" w:hAnsi="Times New Roman" w:cs="Times New Roman"/>
      <w:b/>
      <w:bCs/>
      <w:szCs w:val="24"/>
    </w:rPr>
  </w:style>
  <w:style w:type="paragraph" w:customStyle="1" w:styleId="Revision1">
    <w:name w:val="Revision1"/>
    <w:hidden/>
    <w:uiPriority w:val="99"/>
    <w:semiHidden/>
    <w:qFormat/>
    <w:rPr>
      <w:rFonts w:ascii="Times New Roman" w:eastAsia="SimSun" w:hAnsi="Times New Roman" w:cs="Times New Roman"/>
      <w:kern w:val="2"/>
      <w:sz w:val="21"/>
      <w:szCs w:val="24"/>
    </w:rPr>
  </w:style>
  <w:style w:type="character" w:customStyle="1" w:styleId="sect2title">
    <w:name w:val="sect2title"/>
    <w:basedOn w:val="DefaultParagraphFont"/>
    <w:qFormat/>
  </w:style>
  <w:style w:type="character" w:customStyle="1" w:styleId="Title1">
    <w:name w:val="Title1"/>
    <w:basedOn w:val="DefaultParagraphFont"/>
    <w:qFormat/>
  </w:style>
  <w:style w:type="paragraph" w:customStyle="1" w:styleId="title10">
    <w:name w:val="title1"/>
    <w:basedOn w:val="Normal"/>
    <w:qFormat/>
    <w:pPr>
      <w:widowControl/>
      <w:spacing w:before="100" w:beforeAutospacing="1" w:after="100" w:afterAutospacing="1"/>
      <w:jc w:val="left"/>
    </w:pPr>
    <w:rPr>
      <w:rFonts w:eastAsia="Times New Roman"/>
      <w:kern w:val="0"/>
      <w:sz w:val="24"/>
    </w:rPr>
  </w:style>
  <w:style w:type="character" w:customStyle="1" w:styleId="link-prefix">
    <w:name w:val="link-prefix"/>
    <w:basedOn w:val="DefaultParagraphFont"/>
    <w:qFormat/>
  </w:style>
  <w:style w:type="character" w:customStyle="1" w:styleId="sect2content">
    <w:name w:val="sect2content"/>
    <w:basedOn w:val="DefaultParagraphFont"/>
    <w:qFormat/>
  </w:style>
  <w:style w:type="paragraph" w:customStyle="1" w:styleId="sect2content1">
    <w:name w:val="sect2content1"/>
    <w:basedOn w:val="Normal"/>
    <w:qFormat/>
    <w:pPr>
      <w:widowControl/>
      <w:spacing w:before="100" w:beforeAutospacing="1" w:after="100" w:afterAutospacing="1"/>
      <w:jc w:val="left"/>
    </w:pPr>
    <w:rPr>
      <w:rFonts w:eastAsia="Times New Roman"/>
      <w:kern w:val="0"/>
      <w:sz w:val="24"/>
    </w:rPr>
  </w:style>
  <w:style w:type="character" w:customStyle="1" w:styleId="Title2">
    <w:name w:val="Title2"/>
    <w:basedOn w:val="DefaultParagraphFont"/>
    <w:qFormat/>
  </w:style>
  <w:style w:type="paragraph" w:styleId="ListParagraph">
    <w:name w:val="List Paragraph"/>
    <w:basedOn w:val="Normal"/>
    <w:uiPriority w:val="34"/>
    <w:qFormat/>
    <w:pPr>
      <w:ind w:firstLineChars="200" w:firstLine="420"/>
    </w:pPr>
  </w:style>
  <w:style w:type="paragraph" w:customStyle="1" w:styleId="a">
    <w:name w:val="正文所"/>
    <w:basedOn w:val="Normal"/>
    <w:qFormat/>
    <w:pPr>
      <w:spacing w:line="360" w:lineRule="auto"/>
      <w:ind w:firstLineChars="200" w:firstLine="420"/>
    </w:pPr>
    <w:rPr>
      <w:rFonts w:ascii="SimSun"/>
      <w:szCs w:val="20"/>
    </w:rPr>
  </w:style>
  <w:style w:type="character" w:customStyle="1" w:styleId="Char10">
    <w:name w:val="批注文字 Char1"/>
    <w:qFormat/>
    <w:rPr>
      <w:kern w:val="2"/>
      <w:sz w:val="21"/>
    </w:rPr>
  </w:style>
  <w:style w:type="paragraph" w:styleId="Revision">
    <w:name w:val="Revision"/>
    <w:hidden/>
    <w:uiPriority w:val="99"/>
    <w:semiHidden/>
    <w:rsid w:val="00752837"/>
    <w:rPr>
      <w:rFonts w:ascii="Times New Roman" w:eastAsia="SimSu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4366</Words>
  <Characters>24888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神州网信技术有限公司</Company>
  <LinksUpToDate>false</LinksUpToDate>
  <CharactersWithSpaces>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吴思潔</dc:creator>
  <cp:lastModifiedBy>Rachel Lin</cp:lastModifiedBy>
  <cp:revision>6</cp:revision>
  <cp:lastPrinted>2021-07-28T15:50:00Z</cp:lastPrinted>
  <dcterms:created xsi:type="dcterms:W3CDTF">2024-07-15T11:04:00Z</dcterms:created>
  <dcterms:modified xsi:type="dcterms:W3CDTF">2024-09-27T10:14:00Z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86f99e5c30bafb54fc78b29058945f7fa6573c3b65ab4d1cb87a11d367a64089</vt:lpwstr>
  </property>
  <property fmtid="{D5CDD505-2E9C-101B-9397-08002B2CF9AE}" pid="3" name="KSOProductBuildVer">
    <vt:lpwstr>2052-11.8.2.11764</vt:lpwstr>
  </property>
  <property fmtid="{D5CDD505-2E9C-101B-9397-08002B2CF9AE}" pid="4" name="ICV">
    <vt:lpwstr>F8B15B2DC71BD7CAA402AE65012A7CBF</vt:lpwstr>
  </property>
</Properties>
</file>